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0F6BF">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 xml:space="preserve"> 福州规划馆总规厅模型更新提升方案</w:t>
      </w:r>
    </w:p>
    <w:p w14:paraId="201B27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404040"/>
          <w:spacing w:val="0"/>
          <w:sz w:val="32"/>
          <w:szCs w:val="32"/>
          <w:shd w:val="clear" w:fill="FFFFFF"/>
        </w:rPr>
      </w:pPr>
    </w:p>
    <w:p w14:paraId="2AB93D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黑体" w:hAnsi="黑体" w:eastAsia="黑体" w:cs="黑体"/>
          <w:i w:val="0"/>
          <w:iCs w:val="0"/>
          <w:caps w:val="0"/>
          <w:color w:val="404040"/>
          <w:spacing w:val="0"/>
          <w:sz w:val="32"/>
          <w:szCs w:val="32"/>
          <w:shd w:val="clear" w:fill="FFFFFF"/>
        </w:rPr>
      </w:pPr>
      <w:r>
        <w:rPr>
          <w:rFonts w:hint="eastAsia" w:ascii="黑体" w:hAnsi="黑体" w:eastAsia="黑体" w:cs="黑体"/>
          <w:i w:val="0"/>
          <w:iCs w:val="0"/>
          <w:caps w:val="0"/>
          <w:color w:val="404040"/>
          <w:spacing w:val="0"/>
          <w:sz w:val="32"/>
          <w:szCs w:val="32"/>
          <w:shd w:val="clear" w:fill="FFFFFF"/>
        </w:rPr>
        <w:t>一、项目背景</w:t>
      </w:r>
    </w:p>
    <w:p w14:paraId="6CBEF2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Style w:val="8"/>
          <w:rFonts w:hint="eastAsia" w:ascii="仿宋_GB2312" w:hAnsi="仿宋_GB2312" w:eastAsia="仿宋_GB2312" w:cs="仿宋_GB2312"/>
          <w:b w:val="0"/>
          <w:bCs/>
          <w:color w:val="000000"/>
          <w:kern w:val="0"/>
          <w:sz w:val="32"/>
          <w:szCs w:val="32"/>
          <w:shd w:val="clear" w:fill="FFFFFF"/>
          <w:lang w:val="en-US" w:eastAsia="zh-CN" w:bidi="ar"/>
        </w:rPr>
      </w:pPr>
      <w:r>
        <w:rPr>
          <w:rStyle w:val="8"/>
          <w:rFonts w:hint="eastAsia" w:ascii="仿宋_GB2312" w:hAnsi="仿宋_GB2312" w:eastAsia="仿宋_GB2312" w:cs="仿宋_GB2312"/>
          <w:b w:val="0"/>
          <w:bCs/>
          <w:color w:val="000000"/>
          <w:kern w:val="0"/>
          <w:sz w:val="32"/>
          <w:szCs w:val="32"/>
          <w:shd w:val="clear" w:fill="FFFFFF"/>
          <w:lang w:val="en-US" w:eastAsia="zh-CN" w:bidi="ar"/>
        </w:rPr>
        <w:t>福州规划馆总体规划展厅现有模型因年久老化，出现局部破损、褪色等问题，且模型与当前展厅展示内容存在差异，已难以满足对外展示需求。现拟对展厅模型进行更新提升，选取近年来福州标志性景观作为建模对象，采用先进的高精度建模工艺进行制作，通过恰当比例精准还原景观风貌，并配以智能灯光系统，全方位展现福州城市建设的最新成果与规划亮点,让参观者能够直观感受福州独特魅力和发展成就。</w:t>
      </w:r>
    </w:p>
    <w:p w14:paraId="09370BD8">
      <w:pPr>
        <w:pStyle w:val="2"/>
        <w:numPr>
          <w:ilvl w:val="0"/>
          <w:numId w:val="1"/>
        </w:numPr>
        <w:ind w:firstLine="640" w:firstLineChars="200"/>
        <w:rPr>
          <w:rFonts w:hint="eastAsia" w:ascii="黑体" w:hAnsi="黑体" w:eastAsia="黑体" w:cs="黑体"/>
          <w:i w:val="0"/>
          <w:iCs w:val="0"/>
          <w:caps w:val="0"/>
          <w:color w:val="404040"/>
          <w:spacing w:val="0"/>
          <w:kern w:val="2"/>
          <w:sz w:val="32"/>
          <w:szCs w:val="32"/>
          <w:shd w:val="clear" w:fill="FFFFFF"/>
          <w:lang w:val="en-US" w:eastAsia="zh-CN" w:bidi="ar-SA"/>
        </w:rPr>
      </w:pPr>
      <w:r>
        <w:rPr>
          <w:rFonts w:hint="eastAsia" w:ascii="黑体" w:hAnsi="黑体" w:eastAsia="黑体" w:cs="黑体"/>
          <w:i w:val="0"/>
          <w:iCs w:val="0"/>
          <w:caps w:val="0"/>
          <w:color w:val="404040"/>
          <w:spacing w:val="0"/>
          <w:kern w:val="2"/>
          <w:sz w:val="32"/>
          <w:szCs w:val="32"/>
          <w:shd w:val="clear" w:fill="FFFFFF"/>
          <w:lang w:val="en-US" w:eastAsia="zh-CN" w:bidi="ar-SA"/>
        </w:rPr>
        <w:t>展厅模型现状</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87"/>
        <w:gridCol w:w="4335"/>
      </w:tblGrid>
      <w:tr w14:paraId="443E9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3" w:type="dxa"/>
          </w:tcPr>
          <w:p w14:paraId="3D177522">
            <w:pPr>
              <w:pStyle w:val="2"/>
              <w:numPr>
                <w:ilvl w:val="0"/>
                <w:numId w:val="0"/>
              </w:numPr>
              <w:jc w:val="both"/>
              <w:rPr>
                <w:rFonts w:hint="default" w:ascii="黑体" w:hAnsi="黑体" w:eastAsia="黑体" w:cs="黑体"/>
                <w:i w:val="0"/>
                <w:iCs w:val="0"/>
                <w:caps w:val="0"/>
                <w:color w:val="404040"/>
                <w:spacing w:val="0"/>
                <w:kern w:val="2"/>
                <w:sz w:val="32"/>
                <w:szCs w:val="32"/>
                <w:shd w:val="clear" w:fill="FFFFFF"/>
                <w:vertAlign w:val="baseline"/>
                <w:lang w:val="en-US" w:eastAsia="zh-CN" w:bidi="ar-SA"/>
              </w:rPr>
            </w:pPr>
            <w:r>
              <w:rPr>
                <w:rFonts w:hint="default" w:ascii="黑体" w:hAnsi="黑体" w:eastAsia="黑体" w:cs="黑体"/>
                <w:i w:val="0"/>
                <w:iCs w:val="0"/>
                <w:caps w:val="0"/>
                <w:color w:val="404040"/>
                <w:spacing w:val="0"/>
                <w:kern w:val="2"/>
                <w:sz w:val="32"/>
                <w:szCs w:val="32"/>
                <w:shd w:val="clear" w:fill="FFFFFF"/>
                <w:vertAlign w:val="baseline"/>
                <w:lang w:val="en-US" w:eastAsia="zh-CN" w:bidi="ar-SA"/>
              </w:rPr>
              <w:drawing>
                <wp:inline distT="0" distB="0" distL="114300" distR="114300">
                  <wp:extent cx="2496820" cy="1872615"/>
                  <wp:effectExtent l="0" t="0" r="17780" b="13335"/>
                  <wp:docPr id="20" name="图片 20" descr="626eb2ece1c96d0ed3f77efd51c0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26eb2ece1c96d0ed3f77efd51c071d"/>
                          <pic:cNvPicPr>
                            <a:picLocks noChangeAspect="1"/>
                          </pic:cNvPicPr>
                        </pic:nvPicPr>
                        <pic:blipFill>
                          <a:blip r:embed="rId4">
                            <a:lum bright="6000" contrast="6000"/>
                          </a:blip>
                          <a:stretch>
                            <a:fillRect/>
                          </a:stretch>
                        </pic:blipFill>
                        <pic:spPr>
                          <a:xfrm>
                            <a:off x="0" y="0"/>
                            <a:ext cx="2496820" cy="1872615"/>
                          </a:xfrm>
                          <a:prstGeom prst="rect">
                            <a:avLst/>
                          </a:prstGeom>
                        </pic:spPr>
                      </pic:pic>
                    </a:graphicData>
                  </a:graphic>
                </wp:inline>
              </w:drawing>
            </w:r>
          </w:p>
        </w:tc>
        <w:tc>
          <w:tcPr>
            <w:tcW w:w="4259" w:type="dxa"/>
          </w:tcPr>
          <w:p w14:paraId="1E19E703">
            <w:pPr>
              <w:pStyle w:val="2"/>
              <w:numPr>
                <w:ilvl w:val="0"/>
                <w:numId w:val="0"/>
              </w:numPr>
              <w:jc w:val="both"/>
              <w:rPr>
                <w:rFonts w:hint="default" w:ascii="黑体" w:hAnsi="黑体" w:eastAsia="黑体" w:cs="黑体"/>
                <w:i w:val="0"/>
                <w:iCs w:val="0"/>
                <w:caps w:val="0"/>
                <w:color w:val="404040"/>
                <w:spacing w:val="0"/>
                <w:kern w:val="2"/>
                <w:sz w:val="32"/>
                <w:szCs w:val="32"/>
                <w:shd w:val="clear" w:fill="FFFFFF"/>
                <w:vertAlign w:val="baseline"/>
                <w:lang w:val="en-US" w:eastAsia="zh-CN" w:bidi="ar-SA"/>
              </w:rPr>
            </w:pPr>
            <w:r>
              <w:rPr>
                <w:rFonts w:hint="default" w:ascii="黑体" w:hAnsi="黑体" w:eastAsia="黑体" w:cs="黑体"/>
                <w:i w:val="0"/>
                <w:iCs w:val="0"/>
                <w:caps w:val="0"/>
                <w:color w:val="404040"/>
                <w:spacing w:val="0"/>
                <w:kern w:val="2"/>
                <w:sz w:val="32"/>
                <w:szCs w:val="32"/>
                <w:shd w:val="clear" w:fill="FFFFFF"/>
                <w:vertAlign w:val="baseline"/>
                <w:lang w:val="en-US" w:eastAsia="zh-CN" w:bidi="ar-SA"/>
              </w:rPr>
              <w:drawing>
                <wp:inline distT="0" distB="0" distL="114300" distR="114300">
                  <wp:extent cx="2600960" cy="1804035"/>
                  <wp:effectExtent l="0" t="0" r="0" b="0"/>
                  <wp:docPr id="21" name="图片 21" descr="fefe3af63eac33d1b193eaff2650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efe3af63eac33d1b193eaff265003a"/>
                          <pic:cNvPicPr>
                            <a:picLocks noChangeAspect="1"/>
                          </pic:cNvPicPr>
                        </pic:nvPicPr>
                        <pic:blipFill>
                          <a:blip r:embed="rId5">
                            <a:lum bright="6000"/>
                          </a:blip>
                          <a:srcRect t="7520"/>
                          <a:stretch>
                            <a:fillRect/>
                          </a:stretch>
                        </pic:blipFill>
                        <pic:spPr>
                          <a:xfrm>
                            <a:off x="0" y="0"/>
                            <a:ext cx="2600960" cy="1804035"/>
                          </a:xfrm>
                          <a:prstGeom prst="rect">
                            <a:avLst/>
                          </a:prstGeom>
                        </pic:spPr>
                      </pic:pic>
                    </a:graphicData>
                  </a:graphic>
                </wp:inline>
              </w:drawing>
            </w:r>
          </w:p>
        </w:tc>
      </w:tr>
      <w:tr w14:paraId="6DD8D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4263" w:type="dxa"/>
          </w:tcPr>
          <w:p w14:paraId="5A0F8FF5">
            <w:pPr>
              <w:pStyle w:val="2"/>
              <w:numPr>
                <w:ilvl w:val="0"/>
                <w:numId w:val="0"/>
              </w:numPr>
              <w:jc w:val="both"/>
              <w:rPr>
                <w:rFonts w:hint="default" w:ascii="黑体" w:hAnsi="黑体" w:eastAsia="黑体" w:cs="黑体"/>
                <w:i w:val="0"/>
                <w:iCs w:val="0"/>
                <w:caps w:val="0"/>
                <w:color w:val="404040"/>
                <w:spacing w:val="0"/>
                <w:kern w:val="2"/>
                <w:sz w:val="32"/>
                <w:szCs w:val="32"/>
                <w:shd w:val="clear" w:fill="FFFFFF"/>
                <w:vertAlign w:val="baseline"/>
                <w:lang w:val="en-US" w:eastAsia="zh-CN" w:bidi="ar-SA"/>
              </w:rPr>
            </w:pPr>
            <w:r>
              <w:rPr>
                <w:rFonts w:hint="default" w:ascii="黑体" w:hAnsi="黑体" w:eastAsia="黑体" w:cs="黑体"/>
                <w:i w:val="0"/>
                <w:iCs w:val="0"/>
                <w:caps w:val="0"/>
                <w:color w:val="404040"/>
                <w:spacing w:val="0"/>
                <w:kern w:val="2"/>
                <w:sz w:val="32"/>
                <w:szCs w:val="32"/>
                <w:shd w:val="clear" w:fill="FFFFFF"/>
                <w:vertAlign w:val="baseline"/>
                <w:lang w:val="en-US" w:eastAsia="zh-CN" w:bidi="ar-SA"/>
              </w:rPr>
              <w:drawing>
                <wp:inline distT="0" distB="0" distL="114300" distR="114300">
                  <wp:extent cx="2548890" cy="1911985"/>
                  <wp:effectExtent l="0" t="0" r="3810" b="12065"/>
                  <wp:docPr id="19" name="图片 19" descr="8ea195a9c9daebfb98274271d75f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ea195a9c9daebfb98274271d75f6c6"/>
                          <pic:cNvPicPr>
                            <a:picLocks noChangeAspect="1"/>
                          </pic:cNvPicPr>
                        </pic:nvPicPr>
                        <pic:blipFill>
                          <a:blip r:embed="rId6">
                            <a:lum bright="18000" contrast="12000"/>
                          </a:blip>
                          <a:stretch>
                            <a:fillRect/>
                          </a:stretch>
                        </pic:blipFill>
                        <pic:spPr>
                          <a:xfrm>
                            <a:off x="0" y="0"/>
                            <a:ext cx="2548890" cy="1911985"/>
                          </a:xfrm>
                          <a:prstGeom prst="rect">
                            <a:avLst/>
                          </a:prstGeom>
                        </pic:spPr>
                      </pic:pic>
                    </a:graphicData>
                  </a:graphic>
                </wp:inline>
              </w:drawing>
            </w:r>
          </w:p>
        </w:tc>
        <w:tc>
          <w:tcPr>
            <w:tcW w:w="4259" w:type="dxa"/>
          </w:tcPr>
          <w:p w14:paraId="63F785B0">
            <w:pPr>
              <w:pStyle w:val="2"/>
              <w:numPr>
                <w:ilvl w:val="0"/>
                <w:numId w:val="0"/>
              </w:numPr>
              <w:jc w:val="both"/>
              <w:rPr>
                <w:rFonts w:hint="default" w:ascii="黑体" w:hAnsi="黑体" w:eastAsia="黑体" w:cs="黑体"/>
                <w:i w:val="0"/>
                <w:iCs w:val="0"/>
                <w:caps w:val="0"/>
                <w:color w:val="404040"/>
                <w:spacing w:val="0"/>
                <w:kern w:val="2"/>
                <w:sz w:val="32"/>
                <w:szCs w:val="32"/>
                <w:shd w:val="clear" w:fill="FFFFFF"/>
                <w:vertAlign w:val="baseline"/>
                <w:lang w:val="en-US" w:eastAsia="zh-CN" w:bidi="ar-SA"/>
              </w:rPr>
            </w:pPr>
            <w:r>
              <w:rPr>
                <w:rFonts w:hint="default" w:ascii="黑体" w:hAnsi="黑体" w:eastAsia="黑体" w:cs="黑体"/>
                <w:i w:val="0"/>
                <w:iCs w:val="0"/>
                <w:caps w:val="0"/>
                <w:color w:val="404040"/>
                <w:spacing w:val="0"/>
                <w:kern w:val="2"/>
                <w:sz w:val="32"/>
                <w:szCs w:val="32"/>
                <w:shd w:val="clear" w:fill="FFFFFF"/>
                <w:vertAlign w:val="baseline"/>
                <w:lang w:val="en-US" w:eastAsia="zh-CN" w:bidi="ar-SA"/>
              </w:rPr>
              <w:drawing>
                <wp:inline distT="0" distB="0" distL="114300" distR="114300">
                  <wp:extent cx="2633980" cy="1900555"/>
                  <wp:effectExtent l="0" t="0" r="13970" b="4445"/>
                  <wp:docPr id="17" name="图片 17" descr="e4cf8f9591de425dbc3124df5d4c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4cf8f9591de425dbc3124df5d4c821"/>
                          <pic:cNvPicPr>
                            <a:picLocks noChangeAspect="1"/>
                          </pic:cNvPicPr>
                        </pic:nvPicPr>
                        <pic:blipFill>
                          <a:blip r:embed="rId7">
                            <a:lum bright="6000" contrast="6000"/>
                          </a:blip>
                          <a:srcRect l="5697"/>
                          <a:stretch>
                            <a:fillRect/>
                          </a:stretch>
                        </pic:blipFill>
                        <pic:spPr>
                          <a:xfrm>
                            <a:off x="0" y="0"/>
                            <a:ext cx="2633980" cy="1900555"/>
                          </a:xfrm>
                          <a:prstGeom prst="rect">
                            <a:avLst/>
                          </a:prstGeom>
                        </pic:spPr>
                      </pic:pic>
                    </a:graphicData>
                  </a:graphic>
                </wp:inline>
              </w:drawing>
            </w:r>
          </w:p>
        </w:tc>
      </w:tr>
    </w:tbl>
    <w:p w14:paraId="70541E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黑体" w:hAnsi="黑体" w:eastAsia="黑体" w:cs="黑体"/>
          <w:i w:val="0"/>
          <w:iCs w:val="0"/>
          <w:caps w:val="0"/>
          <w:color w:val="404040"/>
          <w:spacing w:val="0"/>
          <w:kern w:val="2"/>
          <w:sz w:val="32"/>
          <w:szCs w:val="32"/>
          <w:shd w:val="clear" w:fill="FFFFFF"/>
          <w:lang w:val="en-US" w:eastAsia="zh-CN" w:bidi="ar-SA"/>
        </w:rPr>
      </w:pPr>
      <w:r>
        <w:rPr>
          <w:rFonts w:hint="eastAsia" w:ascii="黑体" w:hAnsi="黑体" w:eastAsia="黑体" w:cs="黑体"/>
          <w:i w:val="0"/>
          <w:iCs w:val="0"/>
          <w:caps w:val="0"/>
          <w:color w:val="404040"/>
          <w:spacing w:val="0"/>
          <w:kern w:val="2"/>
          <w:sz w:val="32"/>
          <w:szCs w:val="32"/>
          <w:shd w:val="clear" w:fill="FFFFFF"/>
          <w:lang w:val="en-US" w:eastAsia="zh-CN" w:bidi="ar-SA"/>
        </w:rPr>
        <w:t>三、模型内容</w:t>
      </w:r>
    </w:p>
    <w:p w14:paraId="550AD0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楷体_GB2312" w:hAnsi="楷体_GB2312" w:eastAsia="楷体_GB2312" w:cs="楷体_GB2312"/>
          <w:i w:val="0"/>
          <w:iCs w:val="0"/>
          <w:caps w:val="0"/>
          <w:color w:val="404040"/>
          <w:spacing w:val="0"/>
          <w:sz w:val="32"/>
          <w:szCs w:val="32"/>
          <w:shd w:val="clear" w:fill="FFFFFF"/>
          <w:lang w:val="en-US" w:eastAsia="zh-CN"/>
        </w:rPr>
      </w:pPr>
      <w:r>
        <w:rPr>
          <w:rFonts w:hint="eastAsia" w:ascii="楷体_GB2312" w:hAnsi="楷体_GB2312" w:eastAsia="楷体_GB2312" w:cs="楷体_GB2312"/>
          <w:i w:val="0"/>
          <w:iCs w:val="0"/>
          <w:caps w:val="0"/>
          <w:color w:val="404040"/>
          <w:spacing w:val="0"/>
          <w:sz w:val="32"/>
          <w:szCs w:val="32"/>
          <w:shd w:val="clear" w:fill="FFFFFF"/>
          <w:lang w:val="en-US" w:eastAsia="zh-CN"/>
        </w:rPr>
        <w:t>（一）晋安湖公园</w:t>
      </w:r>
    </w:p>
    <w:p w14:paraId="6CA243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1.基本介绍</w:t>
      </w:r>
    </w:p>
    <w:p w14:paraId="351293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晋安湖公园融山、河、湖景观一体，兼具游憩休闲和防洪调蓄等功能，周边有机串联福州市文化馆、福州市少儿图书馆、福州市科技馆等公共空间，是“公园城市”理念的具体实践。</w:t>
      </w:r>
    </w:p>
    <w:p w14:paraId="4F08659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2.</w:t>
      </w:r>
      <w:r>
        <w:rPr>
          <w:rFonts w:hint="eastAsia" w:ascii="仿宋_GB2312" w:hAnsi="仿宋_GB2312" w:eastAsia="仿宋_GB2312" w:cs="仿宋_GB2312"/>
          <w:i w:val="0"/>
          <w:iCs w:val="0"/>
          <w:caps w:val="0"/>
          <w:color w:val="auto"/>
          <w:spacing w:val="0"/>
          <w:sz w:val="32"/>
          <w:szCs w:val="32"/>
          <w:shd w:val="clear" w:fill="FFFFFF"/>
          <w:lang w:val="en-US" w:eastAsia="zh-CN"/>
        </w:rPr>
        <w:t>模型范围</w:t>
      </w:r>
    </w:p>
    <w:p w14:paraId="7E324B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模型以</w:t>
      </w:r>
      <w:r>
        <w:rPr>
          <w:rFonts w:hint="default" w:ascii="仿宋_GB2312" w:hAnsi="仿宋_GB2312" w:eastAsia="仿宋_GB2312" w:cs="仿宋_GB2312"/>
          <w:i w:val="0"/>
          <w:iCs w:val="0"/>
          <w:caps w:val="0"/>
          <w:color w:val="auto"/>
          <w:spacing w:val="0"/>
          <w:sz w:val="32"/>
          <w:szCs w:val="32"/>
          <w:shd w:val="clear" w:fill="FFFFFF"/>
          <w:lang w:val="en-US" w:eastAsia="zh-CN"/>
        </w:rPr>
        <w:t>晋安区化工路-茶香路-龙安路围合区域为</w:t>
      </w:r>
      <w:r>
        <w:rPr>
          <w:rFonts w:hint="eastAsia" w:ascii="仿宋_GB2312" w:hAnsi="仿宋_GB2312" w:eastAsia="仿宋_GB2312" w:cs="仿宋_GB2312"/>
          <w:i w:val="0"/>
          <w:iCs w:val="0"/>
          <w:caps w:val="0"/>
          <w:color w:val="auto"/>
          <w:spacing w:val="0"/>
          <w:sz w:val="32"/>
          <w:szCs w:val="32"/>
          <w:shd w:val="clear" w:fill="FFFFFF"/>
          <w:lang w:val="en-US" w:eastAsia="zh-CN"/>
        </w:rPr>
        <w:t>核心建模对象</w:t>
      </w:r>
      <w:r>
        <w:rPr>
          <w:rFonts w:hint="default" w:ascii="仿宋_GB2312" w:hAnsi="仿宋_GB2312" w:eastAsia="仿宋_GB2312" w:cs="仿宋_GB2312"/>
          <w:i w:val="0"/>
          <w:iCs w:val="0"/>
          <w:caps w:val="0"/>
          <w:color w:val="auto"/>
          <w:spacing w:val="0"/>
          <w:sz w:val="32"/>
          <w:szCs w:val="32"/>
          <w:shd w:val="clear" w:fill="FFFFFF"/>
          <w:lang w:val="en-US" w:eastAsia="zh-CN"/>
        </w:rPr>
        <w:t>，重点构建区域内具有代表性的地标性建筑群：晋安湖区、环湖步道</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晋安湖摩天轮、福州市少年儿童图书馆、青鸾广场以及福州市文化馆等公共建筑，全面展现该区域的城市风貌与功能特征。</w:t>
      </w:r>
    </w:p>
    <w:p w14:paraId="093D2B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i w:val="0"/>
          <w:iCs w:val="0"/>
          <w:caps w:val="0"/>
          <w:color w:val="404040"/>
          <w:spacing w:val="0"/>
          <w:sz w:val="32"/>
          <w:szCs w:val="32"/>
          <w:shd w:val="clear" w:fill="FFFFFF"/>
          <w:lang w:val="en-US" w:eastAsia="zh-CN"/>
        </w:rPr>
      </w:pPr>
      <w:r>
        <w:rPr>
          <w:rFonts w:hint="default" w:ascii="仿宋_GB2312" w:hAnsi="仿宋_GB2312" w:eastAsia="仿宋_GB2312" w:cs="仿宋_GB2312"/>
          <w:i w:val="0"/>
          <w:iCs w:val="0"/>
          <w:caps w:val="0"/>
          <w:color w:val="404040"/>
          <w:spacing w:val="0"/>
          <w:sz w:val="32"/>
          <w:szCs w:val="32"/>
          <w:shd w:val="clear" w:fill="FFFFFF"/>
          <w:lang w:val="en-US" w:eastAsia="zh-CN"/>
        </w:rPr>
        <w:drawing>
          <wp:inline distT="0" distB="0" distL="114300" distR="114300">
            <wp:extent cx="5261610" cy="3739515"/>
            <wp:effectExtent l="0" t="0" r="15240" b="13335"/>
            <wp:docPr id="5" name="图片 5" descr="99489bd7aa8d1e049d9e65a8f3a6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9489bd7aa8d1e049d9e65a8f3a6f13"/>
                    <pic:cNvPicPr>
                      <a:picLocks noChangeAspect="1"/>
                    </pic:cNvPicPr>
                  </pic:nvPicPr>
                  <pic:blipFill>
                    <a:blip r:embed="rId8"/>
                    <a:stretch>
                      <a:fillRect/>
                    </a:stretch>
                  </pic:blipFill>
                  <pic:spPr>
                    <a:xfrm>
                      <a:off x="0" y="0"/>
                      <a:ext cx="5261610" cy="3739515"/>
                    </a:xfrm>
                    <a:prstGeom prst="rect">
                      <a:avLst/>
                    </a:prstGeom>
                  </pic:spPr>
                </pic:pic>
              </a:graphicData>
            </a:graphic>
          </wp:inline>
        </w:drawing>
      </w:r>
    </w:p>
    <w:p w14:paraId="3047E50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Segoe UI" w:hAnsi="Segoe UI" w:eastAsia="Segoe UI" w:cs="Segoe UI"/>
          <w:i w:val="0"/>
          <w:iCs w:val="0"/>
          <w:caps w:val="0"/>
          <w:color w:val="404040"/>
          <w:spacing w:val="0"/>
          <w:sz w:val="24"/>
          <w:szCs w:val="24"/>
          <w:shd w:val="clear" w:fill="FFFFFF"/>
          <w:lang w:val="en-US" w:eastAsia="zh-CN"/>
        </w:rPr>
      </w:pPr>
      <w:r>
        <w:rPr>
          <w:rFonts w:hint="default" w:ascii="Segoe UI" w:hAnsi="Segoe UI" w:eastAsia="Segoe UI" w:cs="Segoe UI"/>
          <w:i w:val="0"/>
          <w:iCs w:val="0"/>
          <w:caps w:val="0"/>
          <w:color w:val="404040"/>
          <w:spacing w:val="0"/>
          <w:sz w:val="24"/>
          <w:szCs w:val="24"/>
          <w:shd w:val="clear" w:fill="FFFFFF"/>
          <w:lang w:val="en-US" w:eastAsia="zh-CN"/>
        </w:rPr>
        <w:drawing>
          <wp:inline distT="0" distB="0" distL="114300" distR="114300">
            <wp:extent cx="5252720" cy="3499485"/>
            <wp:effectExtent l="0" t="0" r="5080" b="5715"/>
            <wp:docPr id="2" name="图片 2" descr="微信图片_2025042217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422170203"/>
                    <pic:cNvPicPr>
                      <a:picLocks noChangeAspect="1"/>
                    </pic:cNvPicPr>
                  </pic:nvPicPr>
                  <pic:blipFill>
                    <a:blip r:embed="rId9"/>
                    <a:stretch>
                      <a:fillRect/>
                    </a:stretch>
                  </pic:blipFill>
                  <pic:spPr>
                    <a:xfrm>
                      <a:off x="0" y="0"/>
                      <a:ext cx="5252720" cy="3499485"/>
                    </a:xfrm>
                    <a:prstGeom prst="rect">
                      <a:avLst/>
                    </a:prstGeom>
                  </pic:spPr>
                </pic:pic>
              </a:graphicData>
            </a:graphic>
          </wp:inline>
        </w:drawing>
      </w:r>
    </w:p>
    <w:p w14:paraId="71296C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楷体_GB2312" w:hAnsi="楷体_GB2312" w:eastAsia="楷体_GB2312" w:cs="楷体_GB2312"/>
          <w:i w:val="0"/>
          <w:iCs w:val="0"/>
          <w:caps w:val="0"/>
          <w:color w:val="auto"/>
          <w:spacing w:val="0"/>
          <w:sz w:val="32"/>
          <w:szCs w:val="32"/>
          <w:shd w:val="clear" w:fill="FFFFFF"/>
          <w:lang w:val="en-US" w:eastAsia="zh-CN"/>
        </w:rPr>
      </w:pPr>
      <w:r>
        <w:rPr>
          <w:rFonts w:hint="eastAsia" w:ascii="楷体_GB2312" w:hAnsi="楷体_GB2312" w:eastAsia="楷体_GB2312" w:cs="楷体_GB2312"/>
          <w:i w:val="0"/>
          <w:iCs w:val="0"/>
          <w:caps w:val="0"/>
          <w:color w:val="auto"/>
          <w:spacing w:val="0"/>
          <w:sz w:val="32"/>
          <w:szCs w:val="32"/>
          <w:shd w:val="clear" w:fill="FFFFFF"/>
          <w:lang w:val="en-US" w:eastAsia="zh-CN"/>
        </w:rPr>
        <w:t>（二）</w:t>
      </w:r>
      <w:r>
        <w:rPr>
          <w:rFonts w:hint="default" w:ascii="楷体_GB2312" w:hAnsi="楷体_GB2312" w:eastAsia="楷体_GB2312" w:cs="楷体_GB2312"/>
          <w:i w:val="0"/>
          <w:iCs w:val="0"/>
          <w:caps w:val="0"/>
          <w:color w:val="auto"/>
          <w:spacing w:val="0"/>
          <w:sz w:val="32"/>
          <w:szCs w:val="32"/>
          <w:shd w:val="clear" w:fill="FFFFFF"/>
          <w:lang w:val="en-US" w:eastAsia="zh-CN"/>
        </w:rPr>
        <w:t>福道</w:t>
      </w:r>
    </w:p>
    <w:p w14:paraId="6B0930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1.基本介绍</w:t>
      </w:r>
    </w:p>
    <w:p w14:paraId="1E95882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default" w:ascii="仿宋_GB2312" w:hAnsi="仿宋_GB2312" w:eastAsia="仿宋_GB2312" w:cs="仿宋_GB2312"/>
          <w:i w:val="0"/>
          <w:iCs w:val="0"/>
          <w:caps w:val="0"/>
          <w:color w:val="auto"/>
          <w:spacing w:val="0"/>
          <w:sz w:val="32"/>
          <w:szCs w:val="32"/>
          <w:shd w:val="clear" w:fill="FFFFFF"/>
          <w:lang w:val="en-US" w:eastAsia="zh-CN"/>
        </w:rPr>
        <w:t>福道规划总长约19公里，悬空钢架栈道长约8.4公里，福道东北接左海公园环湖栈道，西南连闽江廊线（国光段），是全国最长的一条依山傍水、与生态景观融为一体的城市休闲健身走廊。福道先后获得国际建筑奖、DFA亚洲最具影响力设计奖、新加坡总统设计奖、人类城市设计奖等荣誉。</w:t>
      </w:r>
    </w:p>
    <w:p w14:paraId="5101613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2.</w:t>
      </w:r>
      <w:r>
        <w:rPr>
          <w:rFonts w:hint="eastAsia" w:ascii="仿宋_GB2312" w:hAnsi="仿宋_GB2312" w:eastAsia="仿宋_GB2312" w:cs="仿宋_GB2312"/>
          <w:i w:val="0"/>
          <w:iCs w:val="0"/>
          <w:caps w:val="0"/>
          <w:color w:val="auto"/>
          <w:spacing w:val="0"/>
          <w:sz w:val="32"/>
          <w:szCs w:val="32"/>
          <w:shd w:val="clear" w:fill="FFFFFF"/>
          <w:lang w:val="en-US" w:eastAsia="zh-CN"/>
        </w:rPr>
        <w:t>模型范围</w:t>
      </w:r>
    </w:p>
    <w:p w14:paraId="73F3A1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本模型以福州市鼓楼区金牛山内的“福道城市空中廊道”为核心建模对象，采用俯瞰视角进行三维建模。模型重点呈现福道蜿蜒盘旋的立体步道结构，并在此基础上还原周边景观视野，包括远眺闽江、洪山大桥等地标性景观，以展现‘福道’作为城市生态廊道的独特空间体验与观景特色。</w:t>
      </w:r>
    </w:p>
    <w:p w14:paraId="4F5FF81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i w:val="0"/>
          <w:iCs w:val="0"/>
          <w:caps w:val="0"/>
          <w:color w:val="404040"/>
          <w:spacing w:val="0"/>
          <w:sz w:val="32"/>
          <w:szCs w:val="32"/>
          <w:shd w:val="clear" w:fill="FFFFFF"/>
          <w:lang w:val="en-US" w:eastAsia="zh-CN"/>
        </w:rPr>
      </w:pPr>
      <w:r>
        <w:rPr>
          <w:rFonts w:hint="eastAsia" w:ascii="仿宋_GB2312" w:hAnsi="仿宋_GB2312" w:eastAsia="仿宋_GB2312" w:cs="仿宋_GB2312"/>
          <w:i w:val="0"/>
          <w:iCs w:val="0"/>
          <w:caps w:val="0"/>
          <w:color w:val="404040"/>
          <w:spacing w:val="0"/>
          <w:sz w:val="32"/>
          <w:szCs w:val="32"/>
          <w:shd w:val="clear" w:fill="FFFFFF"/>
          <w:lang w:val="en-US" w:eastAsia="zh-CN"/>
        </w:rPr>
        <w:drawing>
          <wp:inline distT="0" distB="0" distL="114300" distR="114300">
            <wp:extent cx="5124450" cy="3642360"/>
            <wp:effectExtent l="0" t="0" r="0" b="15240"/>
            <wp:docPr id="6" name="图片 6" descr="F:/Desktop/微信截图_20250423164259.jpg微信截图_2025042316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Desktop/微信截图_20250423164259.jpg微信截图_20250423164259"/>
                    <pic:cNvPicPr>
                      <a:picLocks noChangeAspect="1"/>
                    </pic:cNvPicPr>
                  </pic:nvPicPr>
                  <pic:blipFill>
                    <a:blip r:embed="rId10"/>
                    <a:srcRect l="27433" t="29905" r="32536" b="14788"/>
                    <a:stretch>
                      <a:fillRect/>
                    </a:stretch>
                  </pic:blipFill>
                  <pic:spPr>
                    <a:xfrm>
                      <a:off x="0" y="0"/>
                      <a:ext cx="5124450" cy="3642360"/>
                    </a:xfrm>
                    <a:prstGeom prst="rect">
                      <a:avLst/>
                    </a:prstGeom>
                  </pic:spPr>
                </pic:pic>
              </a:graphicData>
            </a:graphic>
          </wp:inline>
        </w:drawing>
      </w:r>
    </w:p>
    <w:p w14:paraId="7AF9395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Segoe UI" w:hAnsi="Segoe UI" w:eastAsia="Segoe UI" w:cs="Segoe UI"/>
          <w:i w:val="0"/>
          <w:iCs w:val="0"/>
          <w:caps w:val="0"/>
          <w:color w:val="404040"/>
          <w:spacing w:val="0"/>
          <w:sz w:val="24"/>
          <w:szCs w:val="24"/>
          <w:shd w:val="clear" w:fill="FFFFFF"/>
          <w:lang w:val="en-US" w:eastAsia="zh-CN"/>
        </w:rPr>
      </w:pPr>
      <w:r>
        <w:rPr>
          <w:rFonts w:hint="default" w:ascii="Segoe UI" w:hAnsi="Segoe UI" w:eastAsia="Segoe UI" w:cs="Segoe UI"/>
          <w:i w:val="0"/>
          <w:iCs w:val="0"/>
          <w:caps w:val="0"/>
          <w:color w:val="404040"/>
          <w:spacing w:val="0"/>
          <w:sz w:val="24"/>
          <w:szCs w:val="24"/>
          <w:shd w:val="clear" w:fill="FFFFFF"/>
          <w:lang w:val="en-US" w:eastAsia="zh-CN"/>
        </w:rPr>
        <w:drawing>
          <wp:inline distT="0" distB="0" distL="114300" distR="114300">
            <wp:extent cx="5213985" cy="3522345"/>
            <wp:effectExtent l="0" t="0" r="5715" b="1905"/>
            <wp:docPr id="3" name="图片 3" descr="微信图片_2025042217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422170230"/>
                    <pic:cNvPicPr>
                      <a:picLocks noChangeAspect="1"/>
                    </pic:cNvPicPr>
                  </pic:nvPicPr>
                  <pic:blipFill>
                    <a:blip r:embed="rId11"/>
                    <a:stretch>
                      <a:fillRect/>
                    </a:stretch>
                  </pic:blipFill>
                  <pic:spPr>
                    <a:xfrm>
                      <a:off x="0" y="0"/>
                      <a:ext cx="5213985" cy="3522345"/>
                    </a:xfrm>
                    <a:prstGeom prst="rect">
                      <a:avLst/>
                    </a:prstGeom>
                  </pic:spPr>
                </pic:pic>
              </a:graphicData>
            </a:graphic>
          </wp:inline>
        </w:drawing>
      </w:r>
    </w:p>
    <w:p w14:paraId="314F3E5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楷体_GB2312" w:hAnsi="楷体_GB2312" w:eastAsia="楷体_GB2312" w:cs="楷体_GB2312"/>
          <w:i w:val="0"/>
          <w:iCs w:val="0"/>
          <w:caps w:val="0"/>
          <w:color w:val="auto"/>
          <w:spacing w:val="0"/>
          <w:sz w:val="32"/>
          <w:szCs w:val="32"/>
          <w:shd w:val="clear" w:fill="FFFFFF"/>
          <w:lang w:val="en-US" w:eastAsia="zh-CN"/>
        </w:rPr>
      </w:pPr>
      <w:r>
        <w:rPr>
          <w:rFonts w:hint="eastAsia" w:ascii="楷体_GB2312" w:hAnsi="楷体_GB2312" w:eastAsia="楷体_GB2312" w:cs="楷体_GB2312"/>
          <w:i w:val="0"/>
          <w:iCs w:val="0"/>
          <w:caps w:val="0"/>
          <w:color w:val="auto"/>
          <w:spacing w:val="0"/>
          <w:kern w:val="2"/>
          <w:sz w:val="32"/>
          <w:szCs w:val="32"/>
          <w:shd w:val="clear" w:fill="FFFFFF"/>
          <w:lang w:val="en-US" w:eastAsia="zh-CN" w:bidi="ar-SA"/>
        </w:rPr>
        <w:t>（三）</w:t>
      </w:r>
      <w:r>
        <w:rPr>
          <w:rFonts w:hint="eastAsia" w:ascii="楷体_GB2312" w:hAnsi="楷体_GB2312" w:eastAsia="楷体_GB2312" w:cs="楷体_GB2312"/>
          <w:i w:val="0"/>
          <w:iCs w:val="0"/>
          <w:caps w:val="0"/>
          <w:color w:val="auto"/>
          <w:spacing w:val="0"/>
          <w:sz w:val="32"/>
          <w:szCs w:val="32"/>
          <w:shd w:val="clear" w:fill="FFFFFF"/>
          <w:lang w:val="en-US" w:eastAsia="zh-CN"/>
        </w:rPr>
        <w:t>中洲岛</w:t>
      </w:r>
    </w:p>
    <w:p w14:paraId="6687DC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1.</w:t>
      </w:r>
      <w:r>
        <w:rPr>
          <w:rFonts w:hint="eastAsia" w:ascii="仿宋_GB2312" w:hAnsi="仿宋_GB2312" w:eastAsia="仿宋_GB2312" w:cs="仿宋_GB2312"/>
          <w:i w:val="0"/>
          <w:iCs w:val="0"/>
          <w:caps w:val="0"/>
          <w:color w:val="auto"/>
          <w:spacing w:val="0"/>
          <w:sz w:val="32"/>
          <w:szCs w:val="32"/>
          <w:shd w:val="clear" w:fill="FFFFFF"/>
          <w:lang w:val="en-US" w:eastAsia="zh-CN"/>
        </w:rPr>
        <w:t>基本介绍</w:t>
      </w:r>
    </w:p>
    <w:p w14:paraId="09A5D98C">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rPr>
          <w:rFonts w:ascii="仿宋_GB2312" w:hAnsi="仿宋_GB2312" w:eastAsia="仿宋_GB2312" w:cs="仿宋_GB2312"/>
          <w:i w:val="0"/>
          <w:iCs w:val="0"/>
          <w:caps w:val="0"/>
          <w:color w:val="auto"/>
          <w:spacing w:val="0"/>
          <w:kern w:val="2"/>
          <w:sz w:val="32"/>
          <w:szCs w:val="32"/>
          <w:shd w:val="clear" w:fill="FFFFFF"/>
          <w:lang w:bidi="ar-SA"/>
        </w:rPr>
      </w:pPr>
      <w:r>
        <w:rPr>
          <w:rFonts w:ascii="仿宋_GB2312" w:hAnsi="仿宋_GB2312" w:eastAsia="仿宋_GB2312" w:cs="仿宋_GB2312"/>
          <w:i w:val="0"/>
          <w:iCs w:val="0"/>
          <w:caps w:val="0"/>
          <w:color w:val="auto"/>
          <w:spacing w:val="0"/>
          <w:kern w:val="2"/>
          <w:sz w:val="32"/>
          <w:szCs w:val="32"/>
          <w:shd w:val="clear" w:fill="FFFFFF"/>
          <w:lang w:bidi="ar-SA"/>
        </w:rPr>
        <w:t>中洲岛位于闽江中心，通过解放大桥与南台岛相连，岛上拥有欧式古典风格建筑。福州启动中洲岛改造提升工程，采用“新旧共生、和而不同”的设计策略，结合“欧陆风”建筑和解放大桥的“拱形”元素，打造了现代半圆拱形西部创意建筑。西区将新增商业和地下停车场设施，同时，利用大桥过岛道路的梁板，在新旧建筑间创建市民文化休闲广场。</w:t>
      </w:r>
    </w:p>
    <w:p w14:paraId="2A8A84A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2.</w:t>
      </w:r>
      <w:r>
        <w:rPr>
          <w:rFonts w:hint="eastAsia" w:ascii="仿宋_GB2312" w:hAnsi="仿宋_GB2312" w:eastAsia="仿宋_GB2312" w:cs="仿宋_GB2312"/>
          <w:i w:val="0"/>
          <w:iCs w:val="0"/>
          <w:caps w:val="0"/>
          <w:color w:val="auto"/>
          <w:spacing w:val="0"/>
          <w:sz w:val="32"/>
          <w:szCs w:val="32"/>
          <w:shd w:val="clear" w:fill="FFFFFF"/>
          <w:lang w:val="en-US" w:eastAsia="zh-CN"/>
        </w:rPr>
        <w:t>模型范围</w:t>
      </w:r>
    </w:p>
    <w:p w14:paraId="10AA098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default" w:ascii="仿宋_GB2312" w:hAnsi="仿宋_GB2312" w:eastAsia="仿宋_GB2312" w:cs="仿宋_GB2312"/>
          <w:i w:val="0"/>
          <w:iCs w:val="0"/>
          <w:caps w:val="0"/>
          <w:color w:val="auto"/>
          <w:spacing w:val="0"/>
          <w:kern w:val="2"/>
          <w:sz w:val="32"/>
          <w:szCs w:val="32"/>
          <w:shd w:val="clear" w:fill="FFFFFF"/>
          <w:lang w:val="en-US" w:eastAsia="zh-CN" w:bidi="ar-SA"/>
        </w:rPr>
      </w:pP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本模型</w:t>
      </w:r>
      <w:r>
        <w:rPr>
          <w:rFonts w:ascii="仿宋_GB2312" w:hAnsi="仿宋_GB2312" w:eastAsia="仿宋_GB2312" w:cs="仿宋_GB2312"/>
          <w:i w:val="0"/>
          <w:iCs w:val="0"/>
          <w:caps w:val="0"/>
          <w:color w:val="auto"/>
          <w:spacing w:val="0"/>
          <w:kern w:val="2"/>
          <w:sz w:val="32"/>
          <w:szCs w:val="32"/>
          <w:shd w:val="clear" w:fill="FFFFFF"/>
          <w:lang w:val="en-US" w:eastAsia="zh-CN" w:bidi="ar-SA"/>
        </w:rPr>
        <w:t>以</w:t>
      </w: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中洲岛改造提升工程项目规划方案</w:t>
      </w:r>
      <w:r>
        <w:rPr>
          <w:rFonts w:ascii="仿宋_GB2312" w:hAnsi="仿宋_GB2312" w:eastAsia="仿宋_GB2312" w:cs="仿宋_GB2312"/>
          <w:i w:val="0"/>
          <w:iCs w:val="0"/>
          <w:caps w:val="0"/>
          <w:color w:val="auto"/>
          <w:spacing w:val="0"/>
          <w:kern w:val="2"/>
          <w:sz w:val="32"/>
          <w:szCs w:val="32"/>
          <w:shd w:val="clear" w:fill="FFFFFF"/>
          <w:lang w:val="en-US" w:eastAsia="zh-CN" w:bidi="ar-SA"/>
        </w:rPr>
        <w:t>为</w:t>
      </w:r>
      <w:r>
        <w:rPr>
          <w:rFonts w:hint="eastAsia" w:ascii="仿宋_GB2312" w:hAnsi="仿宋_GB2312" w:eastAsia="仿宋_GB2312" w:cs="仿宋_GB2312"/>
          <w:i w:val="0"/>
          <w:iCs w:val="0"/>
          <w:caps w:val="0"/>
          <w:color w:val="auto"/>
          <w:spacing w:val="0"/>
          <w:sz w:val="32"/>
          <w:szCs w:val="32"/>
          <w:shd w:val="clear" w:fill="FFFFFF"/>
          <w:lang w:val="en-US" w:eastAsia="zh-CN"/>
        </w:rPr>
        <w:t>核心建模对象</w:t>
      </w:r>
      <w:r>
        <w:rPr>
          <w:rFonts w:ascii="仿宋_GB2312" w:hAnsi="仿宋_GB2312" w:eastAsia="仿宋_GB2312" w:cs="仿宋_GB2312"/>
          <w:i w:val="0"/>
          <w:iCs w:val="0"/>
          <w:caps w:val="0"/>
          <w:color w:val="auto"/>
          <w:spacing w:val="0"/>
          <w:kern w:val="2"/>
          <w:sz w:val="32"/>
          <w:szCs w:val="32"/>
          <w:shd w:val="clear" w:fill="FFFFFF"/>
          <w:lang w:val="en-US" w:eastAsia="zh-CN" w:bidi="ar-SA"/>
        </w:rPr>
        <w:t>，</w:t>
      </w: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通过模型</w:t>
      </w:r>
      <w:r>
        <w:rPr>
          <w:rFonts w:ascii="仿宋_GB2312" w:hAnsi="仿宋_GB2312" w:eastAsia="仿宋_GB2312" w:cs="仿宋_GB2312"/>
          <w:i w:val="0"/>
          <w:iCs w:val="0"/>
          <w:caps w:val="0"/>
          <w:color w:val="auto"/>
          <w:spacing w:val="0"/>
          <w:kern w:val="2"/>
          <w:sz w:val="32"/>
          <w:szCs w:val="32"/>
          <w:shd w:val="clear" w:fill="FFFFFF"/>
          <w:lang w:val="en-US" w:eastAsia="zh-CN" w:bidi="ar-SA"/>
        </w:rPr>
        <w:t>呈现岛内建筑修缮、景观空间优化及功能业态升级等规划方案。模型通过精细还原解放大桥的连接结构，突出其作为闽江两岸重要交通纽带的作用，同时整合周边江滨景观与城市天际线，全面展示中洲岛改造后的整体风貌与区域联动效应。</w:t>
      </w:r>
    </w:p>
    <w:p w14:paraId="16AA5B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仿宋_GB2312" w:hAnsi="仿宋_GB2312" w:eastAsia="仿宋_GB2312" w:cs="仿宋_GB2312"/>
          <w:i w:val="0"/>
          <w:iCs w:val="0"/>
          <w:caps w:val="0"/>
          <w:color w:val="404040"/>
          <w:spacing w:val="0"/>
          <w:sz w:val="32"/>
          <w:szCs w:val="32"/>
          <w:shd w:val="clear" w:fill="FFFFFF"/>
          <w:lang w:val="en-US" w:eastAsia="zh-CN"/>
        </w:rPr>
      </w:pPr>
      <w:r>
        <w:rPr>
          <w:rFonts w:hint="default" w:ascii="仿宋_GB2312" w:hAnsi="仿宋_GB2312" w:eastAsia="仿宋_GB2312" w:cs="仿宋_GB2312"/>
          <w:i w:val="0"/>
          <w:iCs w:val="0"/>
          <w:caps w:val="0"/>
          <w:color w:val="404040"/>
          <w:spacing w:val="0"/>
          <w:sz w:val="32"/>
          <w:szCs w:val="32"/>
          <w:shd w:val="clear" w:fill="FFFFFF"/>
          <w:lang w:val="en-US" w:eastAsia="zh-CN"/>
        </w:rPr>
        <w:drawing>
          <wp:inline distT="0" distB="0" distL="114300" distR="114300">
            <wp:extent cx="5266690" cy="2974975"/>
            <wp:effectExtent l="0" t="0" r="10160" b="15875"/>
            <wp:docPr id="7" name="图片 7" descr="微信图片_2025042316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423164558"/>
                    <pic:cNvPicPr>
                      <a:picLocks noChangeAspect="1"/>
                    </pic:cNvPicPr>
                  </pic:nvPicPr>
                  <pic:blipFill>
                    <a:blip r:embed="rId12"/>
                    <a:stretch>
                      <a:fillRect/>
                    </a:stretch>
                  </pic:blipFill>
                  <pic:spPr>
                    <a:xfrm>
                      <a:off x="0" y="0"/>
                      <a:ext cx="5266690" cy="2974975"/>
                    </a:xfrm>
                    <a:prstGeom prst="rect">
                      <a:avLst/>
                    </a:prstGeom>
                  </pic:spPr>
                </pic:pic>
              </a:graphicData>
            </a:graphic>
          </wp:inline>
        </w:drawing>
      </w:r>
    </w:p>
    <w:p w14:paraId="4D29C784">
      <w:pPr>
        <w:pStyle w:val="4"/>
        <w:keepNext w:val="0"/>
        <w:keepLines w:val="0"/>
        <w:widowControl/>
        <w:suppressLineNumbers w:val="0"/>
        <w:spacing w:line="420" w:lineRule="atLeast"/>
        <w:rPr>
          <w:rFonts w:hint="default" w:ascii="Segoe UI" w:hAnsi="Segoe UI" w:eastAsia="Segoe UI" w:cs="Segoe UI"/>
          <w:i w:val="0"/>
          <w:iCs w:val="0"/>
          <w:caps w:val="0"/>
          <w:color w:val="404040"/>
          <w:spacing w:val="0"/>
          <w:sz w:val="24"/>
          <w:szCs w:val="24"/>
          <w:shd w:val="clear" w:fill="FFFFFF"/>
          <w:lang w:val="en-US" w:eastAsia="zh-CN"/>
        </w:rPr>
      </w:pPr>
      <w:r>
        <w:rPr>
          <w:rFonts w:hint="eastAsia" w:eastAsiaTheme="minorEastAsia"/>
          <w:lang w:eastAsia="zh-CN"/>
        </w:rPr>
        <w:drawing>
          <wp:inline distT="0" distB="0" distL="114300" distR="114300">
            <wp:extent cx="5266690" cy="2896870"/>
            <wp:effectExtent l="0" t="0" r="10160" b="17780"/>
            <wp:docPr id="4" name="图片 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40"/>
                    <pic:cNvPicPr>
                      <a:picLocks noChangeAspect="1"/>
                    </pic:cNvPicPr>
                  </pic:nvPicPr>
                  <pic:blipFill>
                    <a:blip r:embed="rId13"/>
                    <a:stretch>
                      <a:fillRect/>
                    </a:stretch>
                  </pic:blipFill>
                  <pic:spPr>
                    <a:xfrm>
                      <a:off x="0" y="0"/>
                      <a:ext cx="5266690" cy="2896870"/>
                    </a:xfrm>
                    <a:prstGeom prst="rect">
                      <a:avLst/>
                    </a:prstGeom>
                  </pic:spPr>
                </pic:pic>
              </a:graphicData>
            </a:graphic>
          </wp:inline>
        </w:drawing>
      </w:r>
    </w:p>
    <w:p w14:paraId="5B49E42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楷体_GB2312" w:hAnsi="楷体_GB2312" w:eastAsia="楷体_GB2312" w:cs="楷体_GB2312"/>
          <w:i w:val="0"/>
          <w:iCs w:val="0"/>
          <w:caps w:val="0"/>
          <w:color w:val="auto"/>
          <w:spacing w:val="0"/>
          <w:sz w:val="32"/>
          <w:szCs w:val="32"/>
          <w:shd w:val="clear" w:fill="FFFFFF"/>
          <w:lang w:val="en-US" w:eastAsia="zh-CN"/>
        </w:rPr>
      </w:pPr>
      <w:r>
        <w:rPr>
          <w:rFonts w:hint="eastAsia" w:ascii="楷体_GB2312" w:hAnsi="楷体_GB2312" w:eastAsia="楷体_GB2312" w:cs="楷体_GB2312"/>
          <w:i w:val="0"/>
          <w:iCs w:val="0"/>
          <w:caps w:val="0"/>
          <w:color w:val="auto"/>
          <w:spacing w:val="0"/>
          <w:kern w:val="2"/>
          <w:sz w:val="32"/>
          <w:szCs w:val="32"/>
          <w:shd w:val="clear" w:fill="FFFFFF"/>
          <w:lang w:val="en-US" w:eastAsia="zh-CN" w:bidi="ar-SA"/>
        </w:rPr>
        <w:t>（四）</w:t>
      </w:r>
      <w:r>
        <w:rPr>
          <w:rFonts w:hint="eastAsia" w:ascii="楷体_GB2312" w:hAnsi="楷体_GB2312" w:eastAsia="楷体_GB2312" w:cs="楷体_GB2312"/>
          <w:i w:val="0"/>
          <w:iCs w:val="0"/>
          <w:caps w:val="0"/>
          <w:color w:val="auto"/>
          <w:spacing w:val="0"/>
          <w:sz w:val="32"/>
          <w:szCs w:val="32"/>
          <w:shd w:val="clear" w:fill="FFFFFF"/>
          <w:lang w:val="en-US" w:eastAsia="zh-CN"/>
        </w:rPr>
        <w:t>海峡文化艺术中心</w:t>
      </w:r>
    </w:p>
    <w:p w14:paraId="7B15AC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ascii="仿宋_GB2312" w:hAnsi="仿宋_GB2312" w:eastAsia="仿宋_GB2312" w:cs="仿宋_GB2312"/>
          <w:i w:val="0"/>
          <w:iCs w:val="0"/>
          <w:caps w:val="0"/>
          <w:color w:val="auto"/>
          <w:spacing w:val="0"/>
          <w:kern w:val="2"/>
          <w:sz w:val="32"/>
          <w:szCs w:val="32"/>
          <w:shd w:val="clear" w:fill="FFFFFF"/>
          <w:lang w:bidi="ar-SA"/>
        </w:rPr>
      </w:pP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1.</w:t>
      </w:r>
      <w:r>
        <w:rPr>
          <w:rFonts w:hint="eastAsia" w:ascii="仿宋_GB2312" w:hAnsi="仿宋_GB2312" w:eastAsia="仿宋_GB2312" w:cs="仿宋_GB2312"/>
          <w:i w:val="0"/>
          <w:iCs w:val="0"/>
          <w:caps w:val="0"/>
          <w:color w:val="auto"/>
          <w:spacing w:val="0"/>
          <w:sz w:val="32"/>
          <w:szCs w:val="32"/>
          <w:shd w:val="clear" w:fill="FFFFFF"/>
          <w:lang w:val="en-US" w:eastAsia="zh-CN"/>
        </w:rPr>
        <w:t>基本介绍</w:t>
      </w:r>
    </w:p>
    <w:p w14:paraId="24D9FD2B">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rPr>
          <w:rFonts w:ascii="仿宋_GB2312" w:hAnsi="仿宋_GB2312" w:eastAsia="仿宋_GB2312" w:cs="仿宋_GB2312"/>
          <w:i w:val="0"/>
          <w:iCs w:val="0"/>
          <w:caps w:val="0"/>
          <w:color w:val="auto"/>
          <w:spacing w:val="0"/>
          <w:kern w:val="2"/>
          <w:sz w:val="32"/>
          <w:szCs w:val="32"/>
          <w:shd w:val="clear" w:fill="FFFFFF"/>
          <w:lang w:bidi="ar-SA"/>
        </w:rPr>
      </w:pPr>
      <w:r>
        <w:rPr>
          <w:rFonts w:ascii="仿宋_GB2312" w:hAnsi="仿宋_GB2312" w:eastAsia="仿宋_GB2312" w:cs="仿宋_GB2312"/>
          <w:i w:val="0"/>
          <w:iCs w:val="0"/>
          <w:caps w:val="0"/>
          <w:color w:val="auto"/>
          <w:spacing w:val="0"/>
          <w:kern w:val="2"/>
          <w:sz w:val="32"/>
          <w:szCs w:val="32"/>
          <w:shd w:val="clear" w:fill="FFFFFF"/>
          <w:lang w:bidi="ar-SA"/>
        </w:rPr>
        <w:t>海峡文化艺术中心由多功能戏剧厅、歌剧院、音乐厅、艺术博物馆、影视中心、中央文化大厅及附属用房构成。其设计灵感源自福州市花——茉莉花，五个主体建筑象征五个茉莉花瓣，梁厝河似花柄贯穿其中，亲水平台伸向闽江，构成“水月江天茉莉花”的中国美景。</w:t>
      </w:r>
    </w:p>
    <w:p w14:paraId="6432AD9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2.</w:t>
      </w:r>
      <w:r>
        <w:rPr>
          <w:rFonts w:hint="eastAsia" w:ascii="仿宋_GB2312" w:hAnsi="仿宋_GB2312" w:eastAsia="仿宋_GB2312" w:cs="仿宋_GB2312"/>
          <w:i w:val="0"/>
          <w:iCs w:val="0"/>
          <w:caps w:val="0"/>
          <w:color w:val="auto"/>
          <w:spacing w:val="0"/>
          <w:sz w:val="32"/>
          <w:szCs w:val="32"/>
          <w:shd w:val="clear" w:fill="FFFFFF"/>
          <w:lang w:val="en-US" w:eastAsia="zh-CN"/>
        </w:rPr>
        <w:t>模型范围</w:t>
      </w:r>
    </w:p>
    <w:p w14:paraId="6C307D24">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kern w:val="2"/>
          <w:sz w:val="32"/>
          <w:szCs w:val="32"/>
          <w:shd w:val="clear" w:fill="FFFFFF"/>
          <w:lang w:val="en-US" w:eastAsia="zh-CN" w:bidi="ar-SA"/>
        </w:rPr>
      </w:pP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本模型以福州地标性文化建筑——海峡文化艺术中心为核心建模对象，精准构建其标志性的'茉莉花'五瓣式建筑群组。模型完整呈现艺术中心主体场馆、中央文化广场及滨水景观带的空间关系，全面展现该区域“文化地标-生态景观”为一体的规划格局。</w:t>
      </w:r>
    </w:p>
    <w:p w14:paraId="36431980">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仿宋_GB2312" w:hAnsi="仿宋_GB2312" w:eastAsia="仿宋_GB2312" w:cs="仿宋_GB2312"/>
          <w:i w:val="0"/>
          <w:iCs w:val="0"/>
          <w:caps w:val="0"/>
          <w:color w:val="404040"/>
          <w:spacing w:val="0"/>
          <w:kern w:val="2"/>
          <w:sz w:val="32"/>
          <w:szCs w:val="32"/>
          <w:shd w:val="clear" w:fill="FFFFFF"/>
          <w:lang w:val="en-US" w:eastAsia="zh-CN" w:bidi="ar-SA"/>
        </w:rPr>
      </w:pPr>
      <w:r>
        <w:rPr>
          <w:rFonts w:hint="eastAsia" w:ascii="仿宋_GB2312" w:hAnsi="仿宋_GB2312" w:eastAsia="仿宋_GB2312" w:cs="仿宋_GB2312"/>
          <w:i w:val="0"/>
          <w:iCs w:val="0"/>
          <w:caps w:val="0"/>
          <w:color w:val="404040"/>
          <w:spacing w:val="0"/>
          <w:kern w:val="2"/>
          <w:sz w:val="32"/>
          <w:szCs w:val="32"/>
          <w:shd w:val="clear" w:fill="FFFFFF"/>
          <w:lang w:val="en-US" w:eastAsia="zh-CN" w:bidi="ar-SA"/>
        </w:rPr>
        <w:drawing>
          <wp:inline distT="0" distB="0" distL="114300" distR="114300">
            <wp:extent cx="5266690" cy="3559810"/>
            <wp:effectExtent l="0" t="0" r="10160" b="2540"/>
            <wp:docPr id="8" name="图片 8"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40 (2)"/>
                    <pic:cNvPicPr>
                      <a:picLocks noChangeAspect="1"/>
                    </pic:cNvPicPr>
                  </pic:nvPicPr>
                  <pic:blipFill>
                    <a:blip r:embed="rId14"/>
                    <a:stretch>
                      <a:fillRect/>
                    </a:stretch>
                  </pic:blipFill>
                  <pic:spPr>
                    <a:xfrm>
                      <a:off x="0" y="0"/>
                      <a:ext cx="5266690" cy="3559810"/>
                    </a:xfrm>
                    <a:prstGeom prst="rect">
                      <a:avLst/>
                    </a:prstGeom>
                  </pic:spPr>
                </pic:pic>
              </a:graphicData>
            </a:graphic>
          </wp:inline>
        </w:drawing>
      </w:r>
    </w:p>
    <w:p w14:paraId="1B7E4737">
      <w:pPr>
        <w:pStyle w:val="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jc w:val="both"/>
        <w:textAlignment w:val="auto"/>
        <w:rPr>
          <w:rFonts w:hint="eastAsia" w:ascii="Segoe UI" w:hAnsi="Segoe UI" w:eastAsia="Segoe UI" w:cs="Segoe UI"/>
          <w:i w:val="0"/>
          <w:iCs w:val="0"/>
          <w:caps w:val="0"/>
          <w:color w:val="404040"/>
          <w:spacing w:val="0"/>
          <w:kern w:val="2"/>
          <w:sz w:val="24"/>
          <w:szCs w:val="24"/>
          <w:shd w:val="clear" w:fill="FFFFFF"/>
          <w:lang w:val="en-US" w:eastAsia="zh-CN" w:bidi="ar-SA"/>
        </w:rPr>
      </w:pPr>
      <w:r>
        <w:rPr>
          <w:rFonts w:hint="eastAsia" w:ascii="Segoe UI" w:hAnsi="Segoe UI" w:eastAsia="Segoe UI" w:cs="Segoe UI"/>
          <w:i w:val="0"/>
          <w:iCs w:val="0"/>
          <w:caps w:val="0"/>
          <w:color w:val="404040"/>
          <w:spacing w:val="0"/>
          <w:kern w:val="2"/>
          <w:sz w:val="24"/>
          <w:szCs w:val="24"/>
          <w:shd w:val="clear" w:fill="FFFFFF"/>
          <w:lang w:val="en-US" w:eastAsia="zh-CN" w:bidi="ar-SA"/>
        </w:rPr>
        <w:drawing>
          <wp:inline distT="0" distB="0" distL="114300" distR="114300">
            <wp:extent cx="5266690" cy="2964815"/>
            <wp:effectExtent l="0" t="0" r="10160" b="6985"/>
            <wp:docPr id="1" name="图片 1" descr="微信图片_2025042309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423095026"/>
                    <pic:cNvPicPr>
                      <a:picLocks noChangeAspect="1"/>
                    </pic:cNvPicPr>
                  </pic:nvPicPr>
                  <pic:blipFill>
                    <a:blip r:embed="rId15"/>
                    <a:stretch>
                      <a:fillRect/>
                    </a:stretch>
                  </pic:blipFill>
                  <pic:spPr>
                    <a:xfrm>
                      <a:off x="0" y="0"/>
                      <a:ext cx="5266690" cy="2964815"/>
                    </a:xfrm>
                    <a:prstGeom prst="rect">
                      <a:avLst/>
                    </a:prstGeom>
                  </pic:spPr>
                </pic:pic>
              </a:graphicData>
            </a:graphic>
          </wp:inline>
        </w:drawing>
      </w:r>
    </w:p>
    <w:p w14:paraId="661A9E0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黑体" w:hAnsi="黑体" w:eastAsia="黑体" w:cs="黑体"/>
          <w:i w:val="0"/>
          <w:iCs w:val="0"/>
          <w:caps w:val="0"/>
          <w:color w:val="auto"/>
          <w:spacing w:val="0"/>
          <w:sz w:val="32"/>
          <w:szCs w:val="32"/>
          <w:shd w:val="clear" w:fill="FFFFFF"/>
          <w:lang w:val="en-US" w:eastAsia="zh-CN"/>
        </w:rPr>
      </w:pPr>
      <w:r>
        <w:rPr>
          <w:rFonts w:hint="eastAsia" w:ascii="黑体" w:hAnsi="黑体" w:eastAsia="黑体" w:cs="黑体"/>
          <w:i w:val="0"/>
          <w:iCs w:val="0"/>
          <w:caps w:val="0"/>
          <w:color w:val="auto"/>
          <w:spacing w:val="0"/>
          <w:kern w:val="2"/>
          <w:sz w:val="32"/>
          <w:szCs w:val="32"/>
          <w:shd w:val="clear" w:fill="FFFFFF"/>
          <w:lang w:val="en-US" w:eastAsia="zh-CN" w:bidi="ar-SA"/>
        </w:rPr>
        <w:t>四、</w:t>
      </w:r>
      <w:r>
        <w:rPr>
          <w:rFonts w:hint="eastAsia" w:ascii="黑体" w:hAnsi="黑体" w:eastAsia="黑体" w:cs="黑体"/>
          <w:i w:val="0"/>
          <w:iCs w:val="0"/>
          <w:caps w:val="0"/>
          <w:color w:val="auto"/>
          <w:spacing w:val="0"/>
          <w:sz w:val="32"/>
          <w:szCs w:val="32"/>
          <w:shd w:val="clear" w:fill="FFFFFF"/>
          <w:lang w:val="en-US" w:eastAsia="zh-CN"/>
        </w:rPr>
        <w:t>模型要求</w:t>
      </w:r>
    </w:p>
    <w:p w14:paraId="5A6451D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实体模型应符合国内一流水平，制作方根据提供的资料进行细化设计与施工，负责技术把关、过程控制、接口等协调管理、成果验收及后期维护等所有相关工作。 </w:t>
      </w:r>
    </w:p>
    <w:p w14:paraId="67B22BE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（一）模型尺寸 </w:t>
      </w:r>
    </w:p>
    <w:p w14:paraId="1AB727A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模型尺寸1.5x1m,共4个（以项目施工现场实际规格为准），最终制作比例将根据展示需求和视觉效果综合确定。</w:t>
      </w:r>
    </w:p>
    <w:tbl>
      <w:tblPr>
        <w:tblStyle w:val="5"/>
        <w:tblpPr w:leftFromText="180" w:rightFromText="180" w:vertAnchor="page" w:horzAnchor="page" w:tblpX="2030" w:tblpY="2206"/>
        <w:tblOverlap w:val="never"/>
        <w:tblW w:w="8150" w:type="dxa"/>
        <w:tblInd w:w="0" w:type="dxa"/>
        <w:tblLayout w:type="fixed"/>
        <w:tblCellMar>
          <w:top w:w="0" w:type="dxa"/>
          <w:left w:w="108" w:type="dxa"/>
          <w:bottom w:w="0" w:type="dxa"/>
          <w:right w:w="108" w:type="dxa"/>
        </w:tblCellMar>
      </w:tblPr>
      <w:tblGrid>
        <w:gridCol w:w="1065"/>
        <w:gridCol w:w="2115"/>
        <w:gridCol w:w="1820"/>
        <w:gridCol w:w="1800"/>
        <w:gridCol w:w="1350"/>
      </w:tblGrid>
      <w:tr w14:paraId="5291D979">
        <w:tblPrEx>
          <w:tblCellMar>
            <w:top w:w="0" w:type="dxa"/>
            <w:left w:w="108" w:type="dxa"/>
            <w:bottom w:w="0" w:type="dxa"/>
            <w:right w:w="108" w:type="dxa"/>
          </w:tblCellMar>
        </w:tblPrEx>
        <w:trPr>
          <w:trHeight w:val="451" w:hRule="atLeast"/>
        </w:trPr>
        <w:tc>
          <w:tcPr>
            <w:tcW w:w="106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29EC22">
            <w:pPr>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lang w:val="en-US" w:bidi="ar"/>
              </w:rPr>
              <w:t>序号</w:t>
            </w:r>
          </w:p>
        </w:tc>
        <w:tc>
          <w:tcPr>
            <w:tcW w:w="21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81FF5F8">
            <w:pPr>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lang w:val="en-US" w:bidi="ar"/>
              </w:rPr>
              <w:t>项目名称</w:t>
            </w:r>
          </w:p>
        </w:tc>
        <w:tc>
          <w:tcPr>
            <w:tcW w:w="1820" w:type="dxa"/>
            <w:tcBorders>
              <w:top w:val="single" w:color="auto" w:sz="4" w:space="0"/>
              <w:left w:val="single" w:color="auto" w:sz="4" w:space="0"/>
              <w:bottom w:val="nil"/>
              <w:right w:val="nil"/>
            </w:tcBorders>
            <w:shd w:val="clear" w:color="auto" w:fill="auto"/>
            <w:noWrap/>
            <w:vAlign w:val="center"/>
          </w:tcPr>
          <w:p w14:paraId="6E212504">
            <w:pPr>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lang w:val="en-US" w:bidi="ar"/>
              </w:rPr>
              <w:t>比例</w:t>
            </w:r>
          </w:p>
        </w:tc>
        <w:tc>
          <w:tcPr>
            <w:tcW w:w="18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033F18B">
            <w:pPr>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lang w:val="en-US" w:bidi="ar"/>
              </w:rPr>
              <w:t>尺寸(mm)</w:t>
            </w:r>
          </w:p>
        </w:tc>
        <w:tc>
          <w:tcPr>
            <w:tcW w:w="1350" w:type="dxa"/>
            <w:tcBorders>
              <w:top w:val="single" w:color="auto" w:sz="4" w:space="0"/>
              <w:left w:val="single" w:color="000000" w:sz="4" w:space="0"/>
              <w:bottom w:val="single" w:color="000000" w:sz="4" w:space="0"/>
              <w:right w:val="single" w:color="auto" w:sz="4" w:space="0"/>
            </w:tcBorders>
            <w:shd w:val="clear" w:color="auto" w:fill="auto"/>
            <w:noWrap/>
            <w:vAlign w:val="center"/>
          </w:tcPr>
          <w:p w14:paraId="1C67D186">
            <w:pPr>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lang w:val="en-US" w:bidi="ar"/>
              </w:rPr>
              <w:t>数量</w:t>
            </w:r>
          </w:p>
        </w:tc>
      </w:tr>
      <w:tr w14:paraId="6C937312">
        <w:tblPrEx>
          <w:tblCellMar>
            <w:top w:w="0" w:type="dxa"/>
            <w:left w:w="108" w:type="dxa"/>
            <w:bottom w:w="0" w:type="dxa"/>
            <w:right w:w="108" w:type="dxa"/>
          </w:tblCellMar>
        </w:tblPrEx>
        <w:trPr>
          <w:trHeight w:val="451"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2DB79">
            <w:pPr>
              <w:jc w:val="center"/>
              <w:textAlignment w:val="center"/>
              <w:rPr>
                <w:rFonts w:hint="eastAsia" w:ascii="宋体" w:hAnsi="宋体" w:eastAsia="宋体" w:cs="宋体"/>
                <w:color w:val="auto"/>
                <w:sz w:val="22"/>
                <w:szCs w:val="22"/>
              </w:rPr>
            </w:pPr>
            <w:r>
              <w:rPr>
                <w:rFonts w:hint="eastAsia" w:ascii="宋体" w:hAnsi="宋体" w:eastAsia="宋体" w:cs="宋体"/>
                <w:color w:val="auto"/>
                <w:sz w:val="22"/>
                <w:szCs w:val="22"/>
                <w:lang w:val="en-US" w:bidi="ar"/>
              </w:rPr>
              <w:t>1</w:t>
            </w:r>
          </w:p>
        </w:tc>
        <w:tc>
          <w:tcPr>
            <w:tcW w:w="21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AF9B63E">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晋安湖公园（局部）</w:t>
            </w:r>
          </w:p>
        </w:tc>
        <w:tc>
          <w:tcPr>
            <w:tcW w:w="1820" w:type="dxa"/>
            <w:vMerge w:val="restart"/>
            <w:tcBorders>
              <w:top w:val="single" w:color="000000" w:sz="4" w:space="0"/>
              <w:left w:val="single" w:color="auto" w:sz="4" w:space="0"/>
              <w:right w:val="single" w:color="000000" w:sz="4" w:space="0"/>
            </w:tcBorders>
            <w:shd w:val="clear" w:color="auto" w:fill="auto"/>
            <w:noWrap/>
            <w:vAlign w:val="center"/>
          </w:tcPr>
          <w:p w14:paraId="3AC5F06D">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rPr>
              <w:t>1：</w:t>
            </w:r>
            <w:r>
              <w:rPr>
                <w:rFonts w:hint="eastAsia" w:ascii="宋体" w:hAnsi="宋体" w:eastAsia="宋体" w:cs="宋体"/>
                <w:color w:val="auto"/>
                <w:sz w:val="22"/>
                <w:szCs w:val="22"/>
                <w:lang w:val="en-US" w:eastAsia="zh-CN"/>
              </w:rPr>
              <w:t>200-1:600</w:t>
            </w:r>
          </w:p>
          <w:p w14:paraId="568888E1">
            <w:pPr>
              <w:jc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val="en-US" w:eastAsia="zh-CN"/>
              </w:rPr>
              <w:t>区间</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15141">
            <w:pPr>
              <w:jc w:val="center"/>
              <w:rPr>
                <w:rFonts w:hint="eastAsia" w:ascii="宋体" w:hAnsi="宋体" w:eastAsia="宋体" w:cs="宋体"/>
                <w:color w:val="auto"/>
                <w:sz w:val="22"/>
                <w:szCs w:val="22"/>
                <w:lang w:val="en-US"/>
              </w:rPr>
            </w:pPr>
            <w:r>
              <w:rPr>
                <w:rFonts w:hint="eastAsia" w:ascii="宋体" w:hAnsi="宋体" w:eastAsia="宋体" w:cs="宋体"/>
                <w:color w:val="auto"/>
                <w:sz w:val="22"/>
                <w:szCs w:val="22"/>
                <w:lang w:val="en-US" w:eastAsia="zh-CN"/>
              </w:rPr>
              <w:t>10</w:t>
            </w:r>
            <w:r>
              <w:rPr>
                <w:rFonts w:hint="eastAsia" w:ascii="宋体" w:hAnsi="宋体" w:eastAsia="宋体" w:cs="宋体"/>
                <w:color w:val="auto"/>
                <w:sz w:val="22"/>
                <w:szCs w:val="22"/>
                <w:lang w:val="en-US"/>
              </w:rPr>
              <w:t>00*</w:t>
            </w:r>
            <w:r>
              <w:rPr>
                <w:rFonts w:hint="eastAsia" w:ascii="宋体" w:hAnsi="宋体" w:eastAsia="宋体" w:cs="宋体"/>
                <w:color w:val="auto"/>
                <w:sz w:val="22"/>
                <w:szCs w:val="22"/>
                <w:lang w:val="en-US" w:eastAsia="zh-CN"/>
              </w:rPr>
              <w:t>150</w:t>
            </w:r>
            <w:r>
              <w:rPr>
                <w:rFonts w:hint="eastAsia" w:ascii="宋体" w:hAnsi="宋体" w:eastAsia="宋体" w:cs="宋体"/>
                <w:color w:val="auto"/>
                <w:sz w:val="22"/>
                <w:szCs w:val="22"/>
                <w:lang w:val="en-US"/>
              </w:rPr>
              <w:t>0</w:t>
            </w:r>
          </w:p>
        </w:tc>
        <w:tc>
          <w:tcPr>
            <w:tcW w:w="135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6899329">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r>
      <w:tr w14:paraId="4C3B7A21">
        <w:tblPrEx>
          <w:tblCellMar>
            <w:top w:w="0" w:type="dxa"/>
            <w:left w:w="108" w:type="dxa"/>
            <w:bottom w:w="0" w:type="dxa"/>
            <w:right w:w="108" w:type="dxa"/>
          </w:tblCellMar>
        </w:tblPrEx>
        <w:trPr>
          <w:trHeight w:val="44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8B04">
            <w:pPr>
              <w:jc w:val="center"/>
              <w:textAlignment w:val="center"/>
              <w:rPr>
                <w:rFonts w:hint="eastAsia" w:ascii="宋体" w:hAnsi="宋体" w:eastAsia="宋体" w:cs="宋体"/>
                <w:color w:val="auto"/>
                <w:sz w:val="22"/>
                <w:szCs w:val="22"/>
                <w:lang w:val="en-US" w:eastAsia="zh-CN" w:bidi="ar"/>
              </w:rPr>
            </w:pPr>
            <w:r>
              <w:rPr>
                <w:rFonts w:hint="eastAsia" w:ascii="宋体" w:hAnsi="宋体" w:eastAsia="宋体" w:cs="宋体"/>
                <w:color w:val="auto"/>
                <w:sz w:val="22"/>
                <w:szCs w:val="22"/>
                <w:lang w:val="en-US" w:eastAsia="zh-CN" w:bidi="ar"/>
              </w:rPr>
              <w:t>2</w:t>
            </w:r>
          </w:p>
        </w:tc>
        <w:tc>
          <w:tcPr>
            <w:tcW w:w="21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4D3BB87">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福道（局部）</w:t>
            </w:r>
          </w:p>
        </w:tc>
        <w:tc>
          <w:tcPr>
            <w:tcW w:w="1820" w:type="dxa"/>
            <w:vMerge w:val="continue"/>
            <w:tcBorders>
              <w:left w:val="single" w:color="auto" w:sz="4" w:space="0"/>
              <w:right w:val="single" w:color="000000" w:sz="4" w:space="0"/>
            </w:tcBorders>
            <w:shd w:val="clear" w:color="auto" w:fill="auto"/>
            <w:noWrap/>
            <w:vAlign w:val="center"/>
          </w:tcPr>
          <w:p w14:paraId="296E2750">
            <w:pPr>
              <w:jc w:val="center"/>
              <w:rPr>
                <w:rFonts w:hint="default" w:ascii="宋体" w:hAnsi="宋体" w:eastAsia="宋体" w:cs="宋体"/>
                <w:color w:val="auto"/>
                <w:sz w:val="22"/>
                <w:szCs w:val="22"/>
                <w:lang w:val="en-US" w:eastAsia="zh-CN"/>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E90ED">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1000*1500</w:t>
            </w:r>
          </w:p>
        </w:tc>
        <w:tc>
          <w:tcPr>
            <w:tcW w:w="135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32A6F58">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r>
      <w:tr w14:paraId="00C0FD23">
        <w:tblPrEx>
          <w:tblCellMar>
            <w:top w:w="0" w:type="dxa"/>
            <w:left w:w="108" w:type="dxa"/>
            <w:bottom w:w="0" w:type="dxa"/>
            <w:right w:w="108" w:type="dxa"/>
          </w:tblCellMar>
        </w:tblPrEx>
        <w:trPr>
          <w:trHeight w:val="44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F4F17">
            <w:pPr>
              <w:jc w:val="center"/>
              <w:textAlignment w:val="center"/>
              <w:rPr>
                <w:rFonts w:hint="default" w:ascii="宋体" w:hAnsi="宋体" w:eastAsia="宋体" w:cs="宋体"/>
                <w:color w:val="auto"/>
                <w:sz w:val="22"/>
                <w:szCs w:val="22"/>
                <w:lang w:val="en-US" w:eastAsia="zh-CN" w:bidi="ar"/>
              </w:rPr>
            </w:pPr>
            <w:r>
              <w:rPr>
                <w:rFonts w:hint="eastAsia" w:ascii="宋体" w:hAnsi="宋体" w:eastAsia="宋体" w:cs="宋体"/>
                <w:color w:val="auto"/>
                <w:sz w:val="22"/>
                <w:szCs w:val="22"/>
                <w:lang w:val="en-US" w:eastAsia="zh-CN" w:bidi="ar"/>
              </w:rPr>
              <w:t>3</w:t>
            </w:r>
          </w:p>
        </w:tc>
        <w:tc>
          <w:tcPr>
            <w:tcW w:w="21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F0440FF">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中洲岛</w:t>
            </w:r>
          </w:p>
        </w:tc>
        <w:tc>
          <w:tcPr>
            <w:tcW w:w="1820" w:type="dxa"/>
            <w:vMerge w:val="continue"/>
            <w:tcBorders>
              <w:left w:val="single" w:color="auto" w:sz="4" w:space="0"/>
              <w:right w:val="single" w:color="000000" w:sz="4" w:space="0"/>
            </w:tcBorders>
            <w:shd w:val="clear" w:color="auto" w:fill="auto"/>
            <w:noWrap/>
            <w:vAlign w:val="center"/>
          </w:tcPr>
          <w:p w14:paraId="59190874">
            <w:pPr>
              <w:jc w:val="center"/>
              <w:rPr>
                <w:rFonts w:hint="default" w:ascii="宋体" w:hAnsi="宋体" w:eastAsia="宋体" w:cs="宋体"/>
                <w:color w:val="auto"/>
                <w:sz w:val="22"/>
                <w:szCs w:val="22"/>
                <w:lang w:val="en-US" w:eastAsia="zh-CN"/>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24EA">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1000*1500</w:t>
            </w:r>
          </w:p>
        </w:tc>
        <w:tc>
          <w:tcPr>
            <w:tcW w:w="135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5DFF78A">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r>
      <w:tr w14:paraId="05443025">
        <w:tblPrEx>
          <w:tblCellMar>
            <w:top w:w="0" w:type="dxa"/>
            <w:left w:w="108" w:type="dxa"/>
            <w:bottom w:w="0" w:type="dxa"/>
            <w:right w:w="108" w:type="dxa"/>
          </w:tblCellMar>
        </w:tblPrEx>
        <w:trPr>
          <w:trHeight w:val="44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C6F0">
            <w:pPr>
              <w:jc w:val="center"/>
              <w:textAlignment w:val="center"/>
              <w:rPr>
                <w:rFonts w:hint="default" w:ascii="宋体" w:hAnsi="宋体" w:eastAsia="宋体" w:cs="宋体"/>
                <w:color w:val="auto"/>
                <w:sz w:val="22"/>
                <w:szCs w:val="22"/>
                <w:lang w:val="en-US" w:eastAsia="zh-CN" w:bidi="ar"/>
              </w:rPr>
            </w:pPr>
            <w:r>
              <w:rPr>
                <w:rFonts w:hint="eastAsia" w:ascii="宋体" w:hAnsi="宋体" w:eastAsia="宋体" w:cs="宋体"/>
                <w:color w:val="auto"/>
                <w:sz w:val="22"/>
                <w:szCs w:val="22"/>
                <w:lang w:val="en-US" w:eastAsia="zh-CN" w:bidi="ar"/>
              </w:rPr>
              <w:t>4</w:t>
            </w:r>
          </w:p>
        </w:tc>
        <w:tc>
          <w:tcPr>
            <w:tcW w:w="21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95FBF44">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海峡文化艺术中心</w:t>
            </w:r>
          </w:p>
        </w:tc>
        <w:tc>
          <w:tcPr>
            <w:tcW w:w="1820" w:type="dxa"/>
            <w:vMerge w:val="continue"/>
            <w:tcBorders>
              <w:left w:val="single" w:color="auto" w:sz="4" w:space="0"/>
              <w:bottom w:val="single" w:color="auto" w:sz="4" w:space="0"/>
              <w:right w:val="single" w:color="000000" w:sz="4" w:space="0"/>
            </w:tcBorders>
            <w:shd w:val="clear" w:color="auto" w:fill="auto"/>
            <w:noWrap/>
            <w:vAlign w:val="center"/>
          </w:tcPr>
          <w:p w14:paraId="3A5CE887">
            <w:pPr>
              <w:jc w:val="center"/>
              <w:rPr>
                <w:rFonts w:hint="default" w:ascii="宋体" w:hAnsi="宋体" w:eastAsia="宋体" w:cs="宋体"/>
                <w:color w:val="auto"/>
                <w:sz w:val="22"/>
                <w:szCs w:val="22"/>
                <w:lang w:val="en-US" w:eastAsia="zh-CN"/>
              </w:rPr>
            </w:pPr>
          </w:p>
        </w:tc>
        <w:tc>
          <w:tcPr>
            <w:tcW w:w="18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D14D952">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1000*1500</w:t>
            </w:r>
          </w:p>
        </w:tc>
        <w:tc>
          <w:tcPr>
            <w:tcW w:w="1350"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66E12348">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r>
    </w:tbl>
    <w:p w14:paraId="6108993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（二）任务内容 </w:t>
      </w:r>
    </w:p>
    <w:p w14:paraId="54D3EE7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包括</w:t>
      </w:r>
      <w:r>
        <w:rPr>
          <w:rFonts w:hint="eastAsia" w:ascii="仿宋_GB2312" w:hAnsi="仿宋_GB2312" w:eastAsia="仿宋_GB2312" w:cs="仿宋_GB2312"/>
          <w:sz w:val="32"/>
          <w:szCs w:val="32"/>
          <w:lang w:val="en-US" w:eastAsia="zh-CN"/>
        </w:rPr>
        <w:t>方案设计、</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沙盘模型制作及安装、现场实地勘察、配套的灯光设备安装调试等该展项涉及的所有工作内容。 </w:t>
      </w:r>
    </w:p>
    <w:p w14:paraId="285B96C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（三）技术要求 </w:t>
      </w:r>
    </w:p>
    <w:p w14:paraId="419503B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1、模型的设计与制作必须要有新意和创意，注重建筑的气度与格局，主次分明，突出重点区域、建筑与节点。在满足基本要求的前提下，乙方需根据甲方的要求对模型方案进行优化并深化设计，形成系统的技术方案，达到良好的效果，模型需经甲方确定设计方案后开展制作。 </w:t>
      </w:r>
    </w:p>
    <w:p w14:paraId="6C5D000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2、</w:t>
      </w:r>
      <w:r>
        <w:rPr>
          <w:rFonts w:ascii="仿宋_GB2312" w:hAnsi="仿宋_GB2312" w:eastAsia="仿宋_GB2312" w:cs="仿宋_GB2312"/>
          <w:i w:val="0"/>
          <w:iCs w:val="0"/>
          <w:caps w:val="0"/>
          <w:color w:val="auto"/>
          <w:spacing w:val="0"/>
          <w:kern w:val="2"/>
          <w:sz w:val="32"/>
          <w:szCs w:val="32"/>
          <w:shd w:val="clear" w:fill="FFFFFF"/>
          <w:lang w:bidi="ar-SA"/>
        </w:rPr>
        <w:t>模型需</w:t>
      </w:r>
      <w:r>
        <w:rPr>
          <w:rFonts w:hint="eastAsia" w:ascii="仿宋_GB2312" w:hAnsi="仿宋_GB2312" w:eastAsia="仿宋_GB2312" w:cs="仿宋_GB2312"/>
          <w:i w:val="0"/>
          <w:iCs w:val="0"/>
          <w:caps w:val="0"/>
          <w:color w:val="auto"/>
          <w:spacing w:val="0"/>
          <w:sz w:val="32"/>
          <w:szCs w:val="32"/>
          <w:shd w:val="clear" w:fill="FFFFFF"/>
          <w:lang w:val="en-US" w:eastAsia="zh-CN"/>
        </w:rPr>
        <w:t>充分体现单体建筑、各功能区域、配套设施、周围景点、地形地貌、</w:t>
      </w:r>
      <w:r>
        <w:rPr>
          <w:rFonts w:ascii="仿宋_GB2312" w:hAnsi="仿宋_GB2312" w:eastAsia="仿宋_GB2312" w:cs="仿宋_GB2312"/>
          <w:i w:val="0"/>
          <w:iCs w:val="0"/>
          <w:caps w:val="0"/>
          <w:color w:val="auto"/>
          <w:spacing w:val="0"/>
          <w:kern w:val="2"/>
          <w:sz w:val="32"/>
          <w:szCs w:val="32"/>
          <w:shd w:val="clear" w:fill="FFFFFF"/>
          <w:lang w:bidi="ar-SA"/>
        </w:rPr>
        <w:t>河流</w:t>
      </w: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湖泊等</w:t>
      </w:r>
      <w:r>
        <w:rPr>
          <w:rFonts w:hint="eastAsia" w:ascii="仿宋_GB2312" w:hAnsi="仿宋_GB2312" w:eastAsia="仿宋_GB2312" w:cs="仿宋_GB2312"/>
          <w:i w:val="0"/>
          <w:iCs w:val="0"/>
          <w:caps w:val="0"/>
          <w:color w:val="auto"/>
          <w:spacing w:val="0"/>
          <w:sz w:val="32"/>
          <w:szCs w:val="32"/>
          <w:shd w:val="clear" w:fill="FFFFFF"/>
          <w:lang w:val="en-US" w:eastAsia="zh-CN"/>
        </w:rPr>
        <w:t>，其中亮点区域要重点刻画</w:t>
      </w:r>
      <w:r>
        <w:rPr>
          <w:rFonts w:ascii="仿宋_GB2312" w:hAnsi="仿宋_GB2312" w:eastAsia="仿宋_GB2312" w:cs="仿宋_GB2312"/>
          <w:i w:val="0"/>
          <w:iCs w:val="0"/>
          <w:caps w:val="0"/>
          <w:color w:val="auto"/>
          <w:spacing w:val="0"/>
          <w:kern w:val="2"/>
          <w:sz w:val="32"/>
          <w:szCs w:val="32"/>
          <w:shd w:val="clear" w:fill="FFFFFF"/>
          <w:lang w:bidi="ar-SA"/>
        </w:rPr>
        <w:t>，同时涵盖现状与规划中的铁路、公路及各级道路布局。对于标志性建筑、道路和桥梁等元素，应着重标识并依据视觉效果进行方案的优化。模型应充分融合重点区域的环境特征，以达到细致入微、真实可信的效果。</w:t>
      </w:r>
    </w:p>
    <w:p w14:paraId="369E675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ascii="仿宋_GB2312" w:hAnsi="仿宋_GB2312" w:eastAsia="仿宋_GB2312" w:cs="仿宋_GB2312"/>
          <w:i w:val="0"/>
          <w:iCs w:val="0"/>
          <w:caps w:val="0"/>
          <w:color w:val="auto"/>
          <w:spacing w:val="0"/>
          <w:kern w:val="2"/>
          <w:sz w:val="32"/>
          <w:szCs w:val="32"/>
          <w:shd w:val="clear" w:fill="FFFFFF"/>
          <w:lang w:bidi="ar-SA"/>
        </w:rPr>
      </w:pPr>
      <w:r>
        <w:rPr>
          <w:rFonts w:hint="eastAsia" w:ascii="仿宋_GB2312" w:hAnsi="仿宋_GB2312" w:eastAsia="仿宋_GB2312" w:cs="仿宋_GB2312"/>
          <w:i w:val="0"/>
          <w:iCs w:val="0"/>
          <w:caps w:val="0"/>
          <w:color w:val="auto"/>
          <w:spacing w:val="0"/>
          <w:sz w:val="32"/>
          <w:szCs w:val="32"/>
          <w:shd w:val="clear" w:fill="FFFFFF"/>
          <w:lang w:val="en-US" w:eastAsia="zh-CN"/>
        </w:rPr>
        <w:t>3、</w:t>
      </w:r>
      <w:r>
        <w:rPr>
          <w:rFonts w:ascii="仿宋_GB2312" w:hAnsi="仿宋_GB2312" w:eastAsia="仿宋_GB2312" w:cs="仿宋_GB2312"/>
          <w:i w:val="0"/>
          <w:iCs w:val="0"/>
          <w:caps w:val="0"/>
          <w:color w:val="auto"/>
          <w:spacing w:val="0"/>
          <w:kern w:val="2"/>
          <w:sz w:val="32"/>
          <w:szCs w:val="32"/>
          <w:shd w:val="clear" w:fill="FFFFFF"/>
          <w:lang w:bidi="ar-SA"/>
        </w:rPr>
        <w:t>在模型材质的选择上，</w:t>
      </w: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包括但不限于</w:t>
      </w:r>
      <w:r>
        <w:rPr>
          <w:rFonts w:ascii="仿宋_GB2312" w:hAnsi="仿宋_GB2312" w:eastAsia="仿宋_GB2312" w:cs="仿宋_GB2312"/>
          <w:i w:val="0"/>
          <w:iCs w:val="0"/>
          <w:caps w:val="0"/>
          <w:color w:val="auto"/>
          <w:spacing w:val="0"/>
          <w:kern w:val="2"/>
          <w:sz w:val="32"/>
          <w:szCs w:val="32"/>
          <w:shd w:val="clear" w:fill="FFFFFF"/>
          <w:lang w:bidi="ar-SA"/>
        </w:rPr>
        <w:t>采用ABS工程塑料板材，亚克力材料以及高精度三维打印材料进行制作</w:t>
      </w:r>
      <w:r>
        <w:rPr>
          <w:rFonts w:hint="eastAsia" w:ascii="仿宋_GB2312" w:hAnsi="仿宋_GB2312" w:eastAsia="仿宋_GB2312" w:cs="仿宋_GB2312"/>
          <w:i w:val="0"/>
          <w:iCs w:val="0"/>
          <w:caps w:val="0"/>
          <w:color w:val="auto"/>
          <w:spacing w:val="0"/>
          <w:kern w:val="2"/>
          <w:sz w:val="32"/>
          <w:szCs w:val="32"/>
          <w:shd w:val="clear" w:fill="FFFFFF"/>
          <w:lang w:eastAsia="zh-CN" w:bidi="ar-SA"/>
        </w:rPr>
        <w:t>。</w:t>
      </w:r>
      <w:r>
        <w:rPr>
          <w:rFonts w:hint="eastAsia" w:ascii="仿宋_GB2312" w:hAnsi="仿宋_GB2312" w:eastAsia="仿宋_GB2312" w:cs="仿宋_GB2312"/>
          <w:i w:val="0"/>
          <w:iCs w:val="0"/>
          <w:caps w:val="0"/>
          <w:color w:val="auto"/>
          <w:spacing w:val="0"/>
          <w:kern w:val="2"/>
          <w:sz w:val="32"/>
          <w:szCs w:val="32"/>
          <w:shd w:val="clear" w:fill="FFFFFF"/>
          <w:lang w:val="en-US" w:eastAsia="zh-CN" w:bidi="ar-SA"/>
        </w:rPr>
        <w:t>乙方提供的方案中要</w:t>
      </w:r>
      <w:r>
        <w:rPr>
          <w:rFonts w:ascii="仿宋_GB2312" w:hAnsi="仿宋_GB2312" w:eastAsia="仿宋_GB2312" w:cs="仿宋_GB2312"/>
          <w:i w:val="0"/>
          <w:iCs w:val="0"/>
          <w:caps w:val="0"/>
          <w:color w:val="auto"/>
          <w:spacing w:val="0"/>
          <w:kern w:val="2"/>
          <w:sz w:val="32"/>
          <w:szCs w:val="32"/>
          <w:shd w:val="clear" w:fill="FFFFFF"/>
          <w:lang w:bidi="ar-SA"/>
        </w:rPr>
        <w:t>明确阐述详细的技术措施、材质表现以及制作方法。所有产品的技术参数和要求必须严格遵守现行的国家和行业相关标准及规范。</w:t>
      </w:r>
    </w:p>
    <w:p w14:paraId="64A6A41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4、工艺制作上，采用写实制作；充分体现单体建筑、各功能区域、配套设施、周围景点、地形地貌，亮点区域要重点刻画，加以完善，整个沙盘精心打造。 </w:t>
      </w:r>
    </w:p>
    <w:p w14:paraId="7363703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5、沙盘模型的颜色要真实自然，贴近实际。建筑、植物、道路等元素要使用标准色卡配色，保持整体协调。注意明暗层次，适当突出关键部分，特殊材质要做出反光或透明效果。整体色调既要统一，又要有重点变化。</w:t>
      </w:r>
    </w:p>
    <w:p w14:paraId="1ADF8D7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6、灯光制作上，要采用不同功能区域的建筑分别配置不同色彩的灯光；灯光色彩要细腻，有划分区域的功能，整体要有极具吸引力的完美视觉效果。地盘灯光全部采用LED制作，照明采用LED和节能绿色光源。</w:t>
      </w:r>
    </w:p>
    <w:p w14:paraId="2D842D6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7、模型应方便维护和清洁，且牢固，不易损坏。为方便拼装、维修，模型底盘可合理分割成若干单元，保证模型的整体平整，结构牢固，保证不变形。 </w:t>
      </w:r>
    </w:p>
    <w:p w14:paraId="663C4CD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8、在设计、制作、安装上要充分考虑安全方面的要求，确保电器、电路的安全、散热等要求，提供模型强弱电配备、接入的技术要求。 </w:t>
      </w:r>
    </w:p>
    <w:p w14:paraId="21DE80E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9、</w:t>
      </w:r>
      <w:r>
        <w:rPr>
          <w:rFonts w:hint="eastAsia" w:ascii="仿宋_GB2312" w:hAnsi="仿宋_GB2312" w:eastAsia="仿宋_GB2312" w:cs="仿宋_GB2312"/>
          <w:b w:val="0"/>
          <w:bCs w:val="0"/>
          <w:color w:val="000000"/>
          <w:kern w:val="0"/>
          <w:sz w:val="32"/>
          <w:szCs w:val="32"/>
          <w:shd w:val="clear" w:fill="FFFFFF"/>
          <w:lang w:val="en-US" w:eastAsia="zh-CN" w:bidi="ar"/>
        </w:rPr>
        <w:t>乙方须在甲方提供的基础资料基础上，必须对建模对象开展实地勘察工作，</w:t>
      </w:r>
      <w:r>
        <w:rPr>
          <w:rFonts w:hint="eastAsia" w:ascii="仿宋_GB2312" w:hAnsi="仿宋_GB2312" w:eastAsia="仿宋_GB2312" w:cs="仿宋_GB2312"/>
          <w:i w:val="0"/>
          <w:iCs w:val="0"/>
          <w:caps w:val="0"/>
          <w:color w:val="auto"/>
          <w:spacing w:val="0"/>
          <w:sz w:val="32"/>
          <w:szCs w:val="32"/>
          <w:shd w:val="clear" w:fill="FFFFFF"/>
          <w:lang w:val="en-US" w:eastAsia="zh-CN"/>
        </w:rPr>
        <w:t>收集现状建筑及自然景观内、外观等资料，对无详规建筑及景观方案的区域或地块可自行设计和建模，</w:t>
      </w:r>
      <w:r>
        <w:rPr>
          <w:rFonts w:hint="eastAsia" w:ascii="仿宋_GB2312" w:hAnsi="仿宋_GB2312" w:eastAsia="仿宋_GB2312" w:cs="仿宋_GB2312"/>
          <w:b w:val="0"/>
          <w:bCs w:val="0"/>
          <w:color w:val="000000"/>
          <w:kern w:val="0"/>
          <w:sz w:val="32"/>
          <w:szCs w:val="32"/>
          <w:shd w:val="clear" w:fill="FFFFFF"/>
          <w:lang w:val="en-US" w:eastAsia="zh-CN" w:bidi="ar"/>
        </w:rPr>
        <w:t>确保模型的完整性、高度还原。</w:t>
      </w:r>
    </w:p>
    <w:p w14:paraId="780C258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（四）具体要求 </w:t>
      </w:r>
    </w:p>
    <w:p w14:paraId="5AE7A50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整体轮廓、面貌准确、重要地段地形、湖面形态清晰，局部重点刻画精细。 </w:t>
      </w:r>
    </w:p>
    <w:p w14:paraId="24405F8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1、建模要素 </w:t>
      </w:r>
    </w:p>
    <w:p w14:paraId="2BF5397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①</w:t>
      </w:r>
      <w:r>
        <w:rPr>
          <w:rFonts w:hint="eastAsia" w:ascii="仿宋_GB2312" w:hAnsi="仿宋_GB2312" w:eastAsia="仿宋_GB2312" w:cs="仿宋_GB2312"/>
          <w:i w:val="0"/>
          <w:iCs w:val="0"/>
          <w:caps w:val="0"/>
          <w:color w:val="auto"/>
          <w:spacing w:val="0"/>
          <w:sz w:val="32"/>
          <w:szCs w:val="32"/>
          <w:shd w:val="clear" w:fill="FFFFFF"/>
          <w:lang w:val="en-US" w:eastAsia="zh-CN"/>
        </w:rPr>
        <w:t>重点标志性建筑：要采用比较写实的材料和色彩，真实表现出建筑的外型、色彩、质感等；</w:t>
      </w:r>
    </w:p>
    <w:p w14:paraId="3AC5011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②</w:t>
      </w:r>
      <w:r>
        <w:rPr>
          <w:rFonts w:hint="eastAsia" w:ascii="仿宋_GB2312" w:hAnsi="仿宋_GB2312" w:eastAsia="仿宋_GB2312" w:cs="仿宋_GB2312"/>
          <w:i w:val="0"/>
          <w:iCs w:val="0"/>
          <w:caps w:val="0"/>
          <w:color w:val="auto"/>
          <w:spacing w:val="0"/>
          <w:sz w:val="32"/>
          <w:szCs w:val="32"/>
          <w:shd w:val="clear" w:fill="FFFFFF"/>
          <w:lang w:val="en-US" w:eastAsia="zh-CN"/>
        </w:rPr>
        <w:t>单体建筑：建筑物应注重轮廓的勾勒，建筑立面的制作需要格外精细，不能夸大或者缩小其细节部分，门窗、屋顶、阳台、栏杆以及立面构件等细节都需要按照比例进行精细雕刻和制作，展示真实的建筑质感，呈现</w:t>
      </w:r>
      <w:r>
        <w:rPr>
          <w:rFonts w:hint="default" w:ascii="仿宋_GB2312" w:hAnsi="仿宋_GB2312" w:eastAsia="仿宋_GB2312" w:cs="仿宋_GB2312"/>
          <w:i w:val="0"/>
          <w:iCs w:val="0"/>
          <w:caps w:val="0"/>
          <w:color w:val="auto"/>
          <w:spacing w:val="0"/>
          <w:sz w:val="32"/>
          <w:szCs w:val="32"/>
          <w:shd w:val="clear" w:fill="FFFFFF"/>
          <w:lang w:val="en-US" w:eastAsia="zh-CN"/>
        </w:rPr>
        <w:t>出最佳效果</w:t>
      </w:r>
      <w:r>
        <w:rPr>
          <w:rFonts w:hint="eastAsia" w:ascii="仿宋_GB2312" w:hAnsi="仿宋_GB2312" w:eastAsia="仿宋_GB2312" w:cs="仿宋_GB2312"/>
          <w:i w:val="0"/>
          <w:iCs w:val="0"/>
          <w:caps w:val="0"/>
          <w:color w:val="auto"/>
          <w:spacing w:val="0"/>
          <w:sz w:val="32"/>
          <w:szCs w:val="32"/>
          <w:shd w:val="clear" w:fill="FFFFFF"/>
          <w:lang w:val="en-US" w:eastAsia="zh-CN"/>
        </w:rPr>
        <w:t>。</w:t>
      </w:r>
    </w:p>
    <w:p w14:paraId="2DC8630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③</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地面：模型包括建筑、道路、水系，它们一起构成完整模型；   </w:t>
      </w:r>
    </w:p>
    <w:p w14:paraId="310B608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④</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规划建筑：根据提供的规划设计方案制作，对于图纸不详尽的规划地块，应进行规划方案深化设计，且符合规划效果图建筑整体风格； </w:t>
      </w:r>
    </w:p>
    <w:p w14:paraId="4A269E6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⑤</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道路：整体模型中城市主次干道真实刻画，高速路、国省道如实表现， </w:t>
      </w:r>
    </w:p>
    <w:p w14:paraId="6A2386E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⑥</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铁路、车站、机场、桥梁等交通设施突出表现，展示福州优越的区位和交通体系。 </w:t>
      </w:r>
    </w:p>
    <w:p w14:paraId="1B887BF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⑦</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水体：重点突出的水域，投标人应采用灯光效果使水面自然、真实 。 </w:t>
      </w:r>
    </w:p>
    <w:p w14:paraId="1298033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⑧</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绿化：采用地方树种造型，材质坚固、环保，树叶色彩逼真，黏结牢固。 </w:t>
      </w:r>
    </w:p>
    <w:p w14:paraId="2862FA3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2、灯光：模型灯光大致分为区域范围灯光、道路系统灯光、河流水域灯光、建筑（内部）灯光等几部分。灯光采用 LED 制作，做好阻燃防护措施。模型所需灯光要求全部由模型自身处理解决。模型灯光系统由不同比例、各类的冷、暖色调光源合成，形成强大的视觉冲击力。各部分灯光系统可以独立演示，也可以同时亮起，但要避免灯光干扰的问题。 </w:t>
      </w:r>
    </w:p>
    <w:p w14:paraId="371A229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①</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道路灯光系统对于重要路段，还应表现动感效果； </w:t>
      </w:r>
    </w:p>
    <w:p w14:paraId="7F06DC4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②</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建筑灯光系统要求安装内置灯透光和部分底部射灯照明，重点突出标志性建筑、广场、景观节点和亮化工程； </w:t>
      </w:r>
    </w:p>
    <w:p w14:paraId="43F8BC1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微软雅黑" w:hAnsi="微软雅黑" w:eastAsia="微软雅黑" w:cs="微软雅黑"/>
          <w:i w:val="0"/>
          <w:iCs w:val="0"/>
          <w:caps w:val="0"/>
          <w:color w:val="auto"/>
          <w:spacing w:val="0"/>
          <w:sz w:val="32"/>
          <w:szCs w:val="32"/>
          <w:shd w:val="clear" w:fill="FFFFFF"/>
          <w:lang w:val="en-US" w:eastAsia="zh-CN"/>
        </w:rPr>
        <w:t>③</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区域范围灯光系统可依据设 计的重点地块布置。 </w:t>
      </w:r>
    </w:p>
    <w:p w14:paraId="0B89AE0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（五）设备及参数要求 </w:t>
      </w:r>
    </w:p>
    <w:p w14:paraId="42D7DB2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制作方采用主要材料、设备标准、品牌应符合国家标准。 </w:t>
      </w:r>
    </w:p>
    <w:p w14:paraId="6B4BBDD8">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模型制作效果参考样式 </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4"/>
        <w:gridCol w:w="4018"/>
      </w:tblGrid>
      <w:tr w14:paraId="5942A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4" w:type="dxa"/>
          </w:tcPr>
          <w:p w14:paraId="31EAF9FA">
            <w:pPr>
              <w:pStyle w:val="2"/>
              <w:numPr>
                <w:ilvl w:val="0"/>
                <w:numId w:val="0"/>
              </w:numPr>
              <w:jc w:val="both"/>
              <w:rPr>
                <w:rFonts w:hint="eastAsia"/>
                <w:vertAlign w:val="baseline"/>
                <w:lang w:val="en-US" w:eastAsia="zh-CN"/>
              </w:rPr>
            </w:pPr>
            <w:r>
              <w:rPr>
                <w:rFonts w:hint="eastAsia"/>
                <w:lang w:val="en-US" w:eastAsia="zh-CN"/>
              </w:rPr>
              <w:drawing>
                <wp:inline distT="0" distB="0" distL="114300" distR="114300">
                  <wp:extent cx="2773680" cy="1852295"/>
                  <wp:effectExtent l="0" t="0" r="7620" b="14605"/>
                  <wp:docPr id="22" name="图片 22" descr="f689057567dcae4fb6b9e2c1e7d26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689057567dcae4fb6b9e2c1e7d26d44"/>
                          <pic:cNvPicPr>
                            <a:picLocks noChangeAspect="1"/>
                          </pic:cNvPicPr>
                        </pic:nvPicPr>
                        <pic:blipFill>
                          <a:blip r:embed="rId16"/>
                          <a:stretch>
                            <a:fillRect/>
                          </a:stretch>
                        </pic:blipFill>
                        <pic:spPr>
                          <a:xfrm>
                            <a:off x="0" y="0"/>
                            <a:ext cx="2773680" cy="1852295"/>
                          </a:xfrm>
                          <a:prstGeom prst="rect">
                            <a:avLst/>
                          </a:prstGeom>
                        </pic:spPr>
                      </pic:pic>
                    </a:graphicData>
                  </a:graphic>
                </wp:inline>
              </w:drawing>
            </w:r>
          </w:p>
        </w:tc>
        <w:tc>
          <w:tcPr>
            <w:tcW w:w="4018" w:type="dxa"/>
          </w:tcPr>
          <w:p w14:paraId="4A115919">
            <w:pPr>
              <w:pStyle w:val="2"/>
              <w:numPr>
                <w:ilvl w:val="0"/>
                <w:numId w:val="0"/>
              </w:numPr>
              <w:jc w:val="both"/>
              <w:rPr>
                <w:rFonts w:hint="eastAsia"/>
                <w:vertAlign w:val="baseline"/>
                <w:lang w:val="en-US" w:eastAsia="zh-CN"/>
              </w:rPr>
            </w:pPr>
            <w:r>
              <w:rPr>
                <w:rFonts w:hint="default"/>
                <w:lang w:val="en-US" w:eastAsia="zh-CN"/>
              </w:rPr>
              <w:drawing>
                <wp:inline distT="0" distB="0" distL="114300" distR="114300">
                  <wp:extent cx="2483485" cy="1862455"/>
                  <wp:effectExtent l="0" t="0" r="12065" b="4445"/>
                  <wp:docPr id="25" name="图片 25" descr="IMG_20240731_08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0731_085914"/>
                          <pic:cNvPicPr>
                            <a:picLocks noChangeAspect="1"/>
                          </pic:cNvPicPr>
                        </pic:nvPicPr>
                        <pic:blipFill>
                          <a:blip r:embed="rId17"/>
                          <a:stretch>
                            <a:fillRect/>
                          </a:stretch>
                        </pic:blipFill>
                        <pic:spPr>
                          <a:xfrm>
                            <a:off x="0" y="0"/>
                            <a:ext cx="2483485" cy="1862455"/>
                          </a:xfrm>
                          <a:prstGeom prst="rect">
                            <a:avLst/>
                          </a:prstGeom>
                        </pic:spPr>
                      </pic:pic>
                    </a:graphicData>
                  </a:graphic>
                </wp:inline>
              </w:drawing>
            </w:r>
          </w:p>
        </w:tc>
      </w:tr>
      <w:tr w14:paraId="78696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4" w:type="dxa"/>
          </w:tcPr>
          <w:p w14:paraId="52DB342C">
            <w:pPr>
              <w:pStyle w:val="2"/>
              <w:numPr>
                <w:ilvl w:val="0"/>
                <w:numId w:val="0"/>
              </w:numPr>
              <w:jc w:val="both"/>
              <w:rPr>
                <w:rFonts w:hint="eastAsia"/>
                <w:vertAlign w:val="baseline"/>
                <w:lang w:val="en-US" w:eastAsia="zh-CN"/>
              </w:rPr>
            </w:pPr>
            <w:r>
              <w:rPr>
                <w:rFonts w:hint="default"/>
                <w:lang w:val="en-US" w:eastAsia="zh-CN"/>
              </w:rPr>
              <w:drawing>
                <wp:inline distT="0" distB="0" distL="114300" distR="114300">
                  <wp:extent cx="2762885" cy="1899285"/>
                  <wp:effectExtent l="0" t="0" r="18415" b="5715"/>
                  <wp:docPr id="26" name="图片 26" descr="6b9d04bd4d7e189b7699199aaadea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b9d04bd4d7e189b7699199aaadea0a2"/>
                          <pic:cNvPicPr>
                            <a:picLocks noChangeAspect="1"/>
                          </pic:cNvPicPr>
                        </pic:nvPicPr>
                        <pic:blipFill>
                          <a:blip r:embed="rId18"/>
                          <a:stretch>
                            <a:fillRect/>
                          </a:stretch>
                        </pic:blipFill>
                        <pic:spPr>
                          <a:xfrm>
                            <a:off x="0" y="0"/>
                            <a:ext cx="2762885" cy="1899285"/>
                          </a:xfrm>
                          <a:prstGeom prst="rect">
                            <a:avLst/>
                          </a:prstGeom>
                        </pic:spPr>
                      </pic:pic>
                    </a:graphicData>
                  </a:graphic>
                </wp:inline>
              </w:drawing>
            </w:r>
          </w:p>
        </w:tc>
        <w:tc>
          <w:tcPr>
            <w:tcW w:w="4018" w:type="dxa"/>
          </w:tcPr>
          <w:p w14:paraId="517B8571">
            <w:pPr>
              <w:pStyle w:val="2"/>
              <w:numPr>
                <w:ilvl w:val="0"/>
                <w:numId w:val="0"/>
              </w:numPr>
              <w:jc w:val="both"/>
              <w:rPr>
                <w:rFonts w:hint="eastAsia"/>
                <w:vertAlign w:val="baseline"/>
                <w:lang w:val="en-US" w:eastAsia="zh-CN"/>
              </w:rPr>
            </w:pPr>
            <w:r>
              <w:rPr>
                <w:rFonts w:hint="default"/>
                <w:lang w:val="en-US" w:eastAsia="zh-CN"/>
              </w:rPr>
              <w:drawing>
                <wp:inline distT="0" distB="0" distL="114300" distR="114300">
                  <wp:extent cx="2496185" cy="1869440"/>
                  <wp:effectExtent l="0" t="0" r="18415" b="16510"/>
                  <wp:docPr id="9" name="图片 9" descr="微信图片_2025050816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508162212"/>
                          <pic:cNvPicPr>
                            <a:picLocks noChangeAspect="1"/>
                          </pic:cNvPicPr>
                        </pic:nvPicPr>
                        <pic:blipFill>
                          <a:blip r:embed="rId19"/>
                          <a:stretch>
                            <a:fillRect/>
                          </a:stretch>
                        </pic:blipFill>
                        <pic:spPr>
                          <a:xfrm>
                            <a:off x="0" y="0"/>
                            <a:ext cx="2496185" cy="1869440"/>
                          </a:xfrm>
                          <a:prstGeom prst="rect">
                            <a:avLst/>
                          </a:prstGeom>
                        </pic:spPr>
                      </pic:pic>
                    </a:graphicData>
                  </a:graphic>
                </wp:inline>
              </w:drawing>
            </w:r>
          </w:p>
        </w:tc>
      </w:tr>
    </w:tbl>
    <w:p w14:paraId="3C1F048A">
      <w:pPr>
        <w:pStyle w:val="2"/>
        <w:numPr>
          <w:ilvl w:val="0"/>
          <w:numId w:val="0"/>
        </w:numPr>
        <w:rPr>
          <w:rFonts w:hint="eastAsia"/>
          <w:lang w:val="en-US" w:eastAsia="zh-CN"/>
        </w:rPr>
      </w:pPr>
    </w:p>
    <w:p w14:paraId="5CDC3FC5">
      <w:pPr>
        <w:pStyle w:val="2"/>
        <w:rPr>
          <w:rFonts w:hint="eastAsia"/>
          <w:lang w:val="en-US" w:eastAsia="zh-CN"/>
        </w:rPr>
      </w:pPr>
    </w:p>
    <w:p w14:paraId="78DFCB75">
      <w:pPr>
        <w:pStyle w:val="2"/>
        <w:rPr>
          <w:rFonts w:hint="eastAsia"/>
          <w:lang w:val="en-US" w:eastAsia="zh-CN"/>
        </w:rPr>
      </w:pPr>
    </w:p>
    <w:p w14:paraId="5304F578">
      <w:pPr>
        <w:pStyle w:val="2"/>
        <w:rPr>
          <w:rFonts w:hint="eastAsia"/>
          <w:lang w:val="en-US" w:eastAsia="zh-CN"/>
        </w:rPr>
      </w:pPr>
    </w:p>
    <w:p w14:paraId="4AEBC705">
      <w:pPr>
        <w:pStyle w:val="3"/>
        <w:jc w:val="both"/>
        <w:rPr>
          <w:rFonts w:hint="default"/>
          <w:lang w:val="en-US" w:eastAsia="zh-CN"/>
        </w:rPr>
      </w:pPr>
    </w:p>
    <w:p w14:paraId="7740D56B">
      <w:pPr>
        <w:pStyle w:val="3"/>
        <w:jc w:val="both"/>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57A781"/>
    <w:multiLevelType w:val="singleLevel"/>
    <w:tmpl w:val="AA57A781"/>
    <w:lvl w:ilvl="0" w:tentative="0">
      <w:start w:val="2"/>
      <w:numFmt w:val="chineseCounting"/>
      <w:suff w:val="nothing"/>
      <w:lvlText w:val="%1、"/>
      <w:lvlJc w:val="left"/>
      <w:rPr>
        <w:rFonts w:hint="eastAsia"/>
      </w:rPr>
    </w:lvl>
  </w:abstractNum>
  <w:abstractNum w:abstractNumId="1">
    <w:nsid w:val="06BC218F"/>
    <w:multiLevelType w:val="singleLevel"/>
    <w:tmpl w:val="06BC218F"/>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5129FE"/>
    <w:rsid w:val="027B0928"/>
    <w:rsid w:val="05CF67D3"/>
    <w:rsid w:val="06F37A6F"/>
    <w:rsid w:val="136C4E31"/>
    <w:rsid w:val="1E8A512D"/>
    <w:rsid w:val="1F393A12"/>
    <w:rsid w:val="22033871"/>
    <w:rsid w:val="23E73313"/>
    <w:rsid w:val="25582C0D"/>
    <w:rsid w:val="29AD7BFE"/>
    <w:rsid w:val="2C6B10CA"/>
    <w:rsid w:val="2E601E41"/>
    <w:rsid w:val="305129FE"/>
    <w:rsid w:val="33186085"/>
    <w:rsid w:val="34D04DC8"/>
    <w:rsid w:val="37C354C8"/>
    <w:rsid w:val="38A30A45"/>
    <w:rsid w:val="39CC413E"/>
    <w:rsid w:val="477520D0"/>
    <w:rsid w:val="49491B09"/>
    <w:rsid w:val="4DA1466C"/>
    <w:rsid w:val="604A517F"/>
    <w:rsid w:val="64C60443"/>
    <w:rsid w:val="68D91457"/>
    <w:rsid w:val="6D2D7111"/>
    <w:rsid w:val="770420D4"/>
    <w:rsid w:val="77723C63"/>
    <w:rsid w:val="7AAF3C16"/>
    <w:rsid w:val="7FDF7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楷体_GB2312" w:cs="宋体"/>
      <w:color w:val="000000"/>
      <w:sz w:val="24"/>
      <w:szCs w:val="24"/>
      <w:lang w:val="en-US" w:eastAsia="zh-CN" w:bidi="ar-SA"/>
    </w:rPr>
  </w:style>
  <w:style w:type="paragraph" w:styleId="3">
    <w:name w:val="Balloon Text"/>
    <w:basedOn w:val="1"/>
    <w:qFormat/>
    <w:uiPriority w:val="0"/>
    <w:rPr>
      <w:rFonts w:ascii="Times New Roman" w:hAnsi="Times New Roman"/>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2443</Words>
  <Characters>2511</Characters>
  <Lines>0</Lines>
  <Paragraphs>0</Paragraphs>
  <TotalTime>0</TotalTime>
  <ScaleCrop>false</ScaleCrop>
  <LinksUpToDate>false</LinksUpToDate>
  <CharactersWithSpaces>2524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2025-04-22T07:33:00Z</dcterms:created>
  <dc:creator>馆馆</dc:creator>
  <cp:lastModifiedBy>馆馆</cp:lastModifiedBy>
  <cp:lastPrinted>2025-05-28T02:58:00Z</cp:lastPrinted>
  <dcterms:modified xsi:type="dcterms:W3CDTF">2025-06-11T09:14:10Z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58A8DF624FDB4EC8BE9D0ACF71933556_11</vt:lpwstr>
  </property>
  <property fmtid="{D5CDD505-2E9C-101B-9397-08002B2CF9AE}" pid="4" name="KSOTemplateDocerSaveRecord">
    <vt:lpwstr>eyJoZGlkIjoiOTM0ZjkzOTY1ZTI2Y2VhYTcwZjg2MTIzNDQ5NWNlMTQiLCJ1c2VySWQiOiIyNjQ5NzAzMjMifQ==</vt:lpwstr>
  </property>
</Properties>
</file>